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9EEE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附件3</w:t>
      </w:r>
    </w:p>
    <w:p w14:paraId="621A5A0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大学生艺术展演活动</w:t>
      </w:r>
    </w:p>
    <w:p w14:paraId="19B7582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美育改革创新优秀成果的相关要求</w:t>
      </w:r>
    </w:p>
    <w:p w14:paraId="0BFB359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15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高校美育改革创新优秀成果包括学术论文和教学改革案例2个类别。</w:t>
      </w:r>
    </w:p>
    <w:p w14:paraId="7DE16576">
      <w:pPr>
        <w:pStyle w:val="4"/>
        <w:pageBreakBefore w:val="0"/>
        <w:overflowPunct/>
        <w:topLinePunct w:val="0"/>
        <w:bidi w:val="0"/>
        <w:adjustRightInd w:val="0"/>
        <w:snapToGrid w:val="0"/>
        <w:spacing w:before="0" w:beforeLines="0" w:after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一、选题范围</w:t>
      </w:r>
    </w:p>
    <w:p w14:paraId="2BC2C5FC">
      <w:pPr>
        <w:pStyle w:val="7"/>
        <w:pageBreakBefore w:val="0"/>
        <w:overflowPunct/>
        <w:topLinePunct w:val="0"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（一）学术论文</w:t>
      </w:r>
    </w:p>
    <w:p w14:paraId="6B410C6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1.学校美育的内涵与价值功能</w:t>
      </w:r>
    </w:p>
    <w:p w14:paraId="1486EB2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2.中华美育精神的内在意蕴与时代价值</w:t>
      </w:r>
    </w:p>
    <w:p w14:paraId="2734DE4A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3.学校美育浸润行动的实践路径</w:t>
      </w:r>
    </w:p>
    <w:p w14:paraId="2C42321B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4.高校教师美育素养提升路径</w:t>
      </w:r>
    </w:p>
    <w:p w14:paraId="532D6C1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5.高校学科美育与创新型人才培养</w:t>
      </w:r>
    </w:p>
    <w:p w14:paraId="6A19B71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6.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五育并举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视域下高校美育育人模式创新</w:t>
      </w:r>
    </w:p>
    <w:p w14:paraId="431DB898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7.新时代高校美育评价改革</w:t>
      </w:r>
    </w:p>
    <w:p w14:paraId="2725EC62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8.中华优秀传统文化融入高校美育的策略与路径</w:t>
      </w:r>
    </w:p>
    <w:p w14:paraId="691B3E7D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9.高校数字美育新生态构建</w:t>
      </w:r>
    </w:p>
    <w:p w14:paraId="3D4CEEF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10.艺术师范教育改革发展</w:t>
      </w:r>
    </w:p>
    <w:p w14:paraId="6CF2EBBF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11.高校艺术教育中外比较</w:t>
      </w:r>
    </w:p>
    <w:p w14:paraId="432937C0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12.高校美育赋能经济社会发展实施路径</w:t>
      </w:r>
    </w:p>
    <w:p w14:paraId="38A33E9F">
      <w:pPr>
        <w:pStyle w:val="7"/>
        <w:pageBreakBefore w:val="0"/>
        <w:overflowPunct/>
        <w:topLinePunct w:val="0"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  <w:lang w:eastAsia="en-US"/>
        </w:rPr>
      </w:pPr>
      <w:r>
        <w:rPr>
          <w:rFonts w:hint="eastAsia" w:ascii="Times New Roman" w:hAnsi="Times New Roman"/>
        </w:rPr>
        <w:t>（二）教学改革案例</w:t>
      </w:r>
    </w:p>
    <w:p w14:paraId="7ADB61E3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1.高校公共艺术教育教学体系建设</w:t>
      </w:r>
    </w:p>
    <w:p w14:paraId="27149D96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2.高校美育课程与教材建设</w:t>
      </w:r>
    </w:p>
    <w:p w14:paraId="4B7A2F4B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3.高校学生艺术社团及实践工作坊建设</w:t>
      </w:r>
    </w:p>
    <w:p w14:paraId="7F285B9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4.高校跨学科美育实践</w:t>
      </w:r>
    </w:p>
    <w:p w14:paraId="0225229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5.高校美育专门机构和教师队伍建设</w:t>
      </w:r>
    </w:p>
    <w:p w14:paraId="46A3F46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6.高校美育评价制度建设</w:t>
      </w:r>
    </w:p>
    <w:p w14:paraId="3BE38B62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7.美育名师工作室建设</w:t>
      </w:r>
    </w:p>
    <w:p w14:paraId="00685D7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8.中华优秀传统文化艺术传承基地建设</w:t>
      </w:r>
    </w:p>
    <w:p w14:paraId="41846BB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9.艺术展演育人实践</w:t>
      </w:r>
    </w:p>
    <w:p w14:paraId="0633F0BC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10.艺术师范教育基本功展示引领人才培养</w:t>
      </w:r>
    </w:p>
    <w:p w14:paraId="7A43E0FB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11.高校助力乡村学校美育提质发展</w:t>
      </w:r>
    </w:p>
    <w:p w14:paraId="43A1F924">
      <w:pPr>
        <w:keepNext w:val="0"/>
        <w:keepLines w:val="0"/>
        <w:pageBreakBefore w:val="0"/>
        <w:widowControl w:val="0"/>
        <w:tabs>
          <w:tab w:val="left" w:pos="496"/>
        </w:tabs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10" w:leftChars="100" w:right="0" w:firstLine="600" w:firstLineChars="200"/>
        <w:textAlignment w:val="top"/>
        <w:outlineLvl w:val="0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12.高校美育资源与社会艺术资源共建共享</w:t>
      </w:r>
    </w:p>
    <w:p w14:paraId="0A7E30E9">
      <w:pPr>
        <w:pStyle w:val="4"/>
        <w:pageBreakBefore w:val="0"/>
        <w:overflowPunct/>
        <w:topLinePunct w:val="0"/>
        <w:bidi w:val="0"/>
        <w:adjustRightInd w:val="0"/>
        <w:snapToGrid w:val="0"/>
        <w:spacing w:before="0" w:beforeLines="0" w:after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二、有关要求</w:t>
      </w:r>
    </w:p>
    <w:p w14:paraId="0376383E">
      <w:pPr>
        <w:pStyle w:val="7"/>
        <w:pageBreakBefore w:val="0"/>
        <w:overflowPunct/>
        <w:topLinePunct w:val="0"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（一）人数要求</w:t>
      </w:r>
    </w:p>
    <w:p w14:paraId="32DE6162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学术论文作者不超过2人；教学改革案例以单位名义提交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完成人不超过3人。</w:t>
      </w:r>
    </w:p>
    <w:p w14:paraId="64F32179">
      <w:pPr>
        <w:pStyle w:val="7"/>
        <w:pageBreakBefore w:val="0"/>
        <w:overflowPunct/>
        <w:topLinePunct w:val="0"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（二）材料要求</w:t>
      </w:r>
    </w:p>
    <w:p w14:paraId="3DE1443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1.学术论文。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应为未公开发表的论文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须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包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含摘要（300字左右）、3—5个关键词、正文（不少于5000字）及参考文献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论据充分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论证清晰、有条理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有实践指导意义。A4排版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页边距上3.8cm、下3.2cm、左3.5cm、右2.5cm；主标题方正小标宋简体二号居中；副标题宋体小二号（加破折号）；正文一级标题黑体三号（序号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一、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二级标题楷体三号（序号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（一）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)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三级标题仿宋三号加粗（序号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1.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数字为Times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New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Roman）；正文仿宋三号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首行缩进2字符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行距固定值30磅。</w:t>
      </w:r>
    </w:p>
    <w:p w14:paraId="55A11621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2.教学改革案例。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应为某地区或美育改革经验总结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提交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文字+视频+图片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组合材料。文字材料须包含背景、做法、成效、建议等要素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主题突出、层次分明、特色鲜明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具有创新性、实效性、可推广性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字数5000字以内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排版格式参照学术论文相关要求。可选择性提交1个视频和5张以内图片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内容要紧扣文字材料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充分展示美育改革实践成果。视频时长5分钟以内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格式为MP4或MOV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大小不超过1G。图片选取代表性场景、作品、成效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JPG格式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大小不低于10M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分辨率为300dpi。</w:t>
      </w:r>
    </w:p>
    <w:p w14:paraId="2D9761A1">
      <w:pPr>
        <w:pStyle w:val="7"/>
        <w:pageBreakBefore w:val="0"/>
        <w:overflowPunct/>
        <w:topLinePunct w:val="0"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（三）报送方式</w:t>
      </w:r>
    </w:p>
    <w:p w14:paraId="77E2E77C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报送的学术论文文稿、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《湖南工商大学2026年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大学生艺术展演活动高校美育改革创新学术论文申报书》、教学改革案例文稿和《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湖南工商大学2026年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大学生艺术展演活动高校美育改革创新优秀案例申报书》均须加盖学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院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公章。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按要求报送到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校团委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指定邮箱：（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hutbxtwwyb@qq.co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31B2C6-D874-4E98-9CE6-6F6B67952D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2BED78-F85F-4B03-A1C7-43D1BD2776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CA1601C"/>
    <w:rsid w:val="0F470D9F"/>
    <w:rsid w:val="162F4A33"/>
    <w:rsid w:val="2AA25D4A"/>
    <w:rsid w:val="30481651"/>
    <w:rsid w:val="30E3245E"/>
    <w:rsid w:val="314F56BC"/>
    <w:rsid w:val="332E5E2B"/>
    <w:rsid w:val="3B61647C"/>
    <w:rsid w:val="3B732951"/>
    <w:rsid w:val="3C912148"/>
    <w:rsid w:val="3DF37D79"/>
    <w:rsid w:val="400B75FC"/>
    <w:rsid w:val="46971B70"/>
    <w:rsid w:val="47C42849"/>
    <w:rsid w:val="47CC51D7"/>
    <w:rsid w:val="4DBC0187"/>
    <w:rsid w:val="54752A66"/>
    <w:rsid w:val="59266DFD"/>
    <w:rsid w:val="605424A1"/>
    <w:rsid w:val="62112E30"/>
    <w:rsid w:val="62902B16"/>
    <w:rsid w:val="669D5ED9"/>
    <w:rsid w:val="707A1AB0"/>
    <w:rsid w:val="74B65081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2026-05-12T12:38:58Z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