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0F028">
      <w:pPr>
        <w:spacing w:line="500" w:lineRule="exact"/>
        <w:jc w:val="center"/>
        <w:rPr>
          <w:rFonts w:eastAsia="黑体"/>
          <w:color w:val="auto"/>
          <w:sz w:val="40"/>
          <w:szCs w:val="40"/>
        </w:rPr>
      </w:pPr>
      <w:r>
        <w:rPr>
          <w:rFonts w:hint="eastAsia" w:eastAsia="黑体"/>
          <w:color w:val="auto"/>
          <w:sz w:val="40"/>
          <w:szCs w:val="40"/>
        </w:rPr>
        <w:t>202</w:t>
      </w:r>
      <w:r>
        <w:rPr>
          <w:rFonts w:hint="eastAsia" w:eastAsia="黑体"/>
          <w:color w:val="auto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hint="eastAsia" w:eastAsia="黑体"/>
          <w:color w:val="auto"/>
          <w:sz w:val="40"/>
          <w:szCs w:val="40"/>
        </w:rPr>
        <w:t>年硕士研究生入学考试自命题考试大纲</w:t>
      </w:r>
    </w:p>
    <w:p w14:paraId="02972FB5">
      <w:pPr>
        <w:spacing w:line="500" w:lineRule="exact"/>
        <w:jc w:val="center"/>
        <w:rPr>
          <w:rFonts w:eastAsia="黑体"/>
          <w:color w:val="auto"/>
          <w:sz w:val="28"/>
          <w:szCs w:val="24"/>
        </w:rPr>
      </w:pPr>
      <w:r>
        <w:rPr>
          <w:rFonts w:hint="eastAsia" w:eastAsia="黑体"/>
          <w:color w:val="auto"/>
          <w:sz w:val="28"/>
          <w:szCs w:val="24"/>
        </w:rPr>
        <w:t>考试科目代码：</w:t>
      </w:r>
      <w:r>
        <w:rPr>
          <w:rFonts w:hint="eastAsia" w:eastAsia="方正书宋简体"/>
          <w:color w:val="auto"/>
          <w:sz w:val="28"/>
          <w:szCs w:val="24"/>
        </w:rPr>
        <w:t xml:space="preserve">[ F025 ] </w:t>
      </w:r>
      <w:r>
        <w:rPr>
          <w:rFonts w:hint="eastAsia" w:eastAsia="黑体"/>
          <w:color w:val="auto"/>
          <w:sz w:val="28"/>
          <w:szCs w:val="24"/>
        </w:rPr>
        <w:t xml:space="preserve">               考试科目名称：媒介分析与传媒文化</w:t>
      </w:r>
    </w:p>
    <w:p w14:paraId="4953C776">
      <w:pPr>
        <w:spacing w:line="500" w:lineRule="exact"/>
        <w:jc w:val="center"/>
        <w:rPr>
          <w:rFonts w:ascii="黑体" w:hAnsi="黑体" w:eastAsia="黑体"/>
          <w:color w:val="auto"/>
          <w:sz w:val="24"/>
        </w:rPr>
      </w:pPr>
      <w:r>
        <w:rPr>
          <w:rFonts w:eastAsia="方正书宋简体"/>
          <w:color w:val="auto"/>
          <w:sz w:val="24"/>
        </w:rPr>
        <w:t xml:space="preserve">              </w:t>
      </w:r>
    </w:p>
    <w:p w14:paraId="5F177E5D"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一、试卷结构</w:t>
      </w:r>
    </w:p>
    <w:p w14:paraId="27E37838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1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color w:val="auto"/>
          <w:sz w:val="32"/>
          <w:szCs w:val="32"/>
        </w:rPr>
        <w:t>试卷成绩及考试时间</w:t>
      </w:r>
    </w:p>
    <w:p w14:paraId="1C5D126D">
      <w:pPr>
        <w:spacing w:before="180" w:beforeLines="50" w:after="180" w:afterLines="50" w:line="500" w:lineRule="exact"/>
        <w:ind w:firstLine="1132" w:firstLineChars="354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本试卷满分为150分，考试时间为120分钟。</w:t>
      </w:r>
    </w:p>
    <w:p w14:paraId="58969F3E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2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color w:val="auto"/>
          <w:sz w:val="32"/>
          <w:szCs w:val="32"/>
        </w:rPr>
        <w:t>答题方式：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闭卷、笔试</w:t>
      </w:r>
    </w:p>
    <w:p w14:paraId="31CEC9B2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3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color w:val="auto"/>
          <w:sz w:val="32"/>
          <w:szCs w:val="32"/>
        </w:rPr>
        <w:t>试卷内容结构：</w:t>
      </w:r>
    </w:p>
    <w:p w14:paraId="6471EB51">
      <w:pPr>
        <w:spacing w:before="180" w:beforeLines="50" w:after="180" w:afterLines="50" w:line="500" w:lineRule="exact"/>
        <w:ind w:left="565" w:leftChars="257" w:firstLine="566" w:firstLineChars="177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媒介分析              75分</w:t>
      </w:r>
    </w:p>
    <w:p w14:paraId="11228B62">
      <w:pPr>
        <w:spacing w:before="180" w:beforeLines="50" w:after="180" w:afterLines="50" w:line="500" w:lineRule="exact"/>
        <w:ind w:left="565" w:leftChars="257" w:firstLine="566" w:firstLineChars="177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传媒文化              75分</w:t>
      </w:r>
    </w:p>
    <w:p w14:paraId="46D04663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4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color w:val="auto"/>
          <w:sz w:val="32"/>
          <w:szCs w:val="32"/>
        </w:rPr>
        <w:t>题型结构：</w:t>
      </w:r>
    </w:p>
    <w:p w14:paraId="361FBB6C">
      <w:pPr>
        <w:spacing w:before="180" w:beforeLines="50" w:after="180" w:afterLines="50" w:line="500" w:lineRule="exact"/>
        <w:ind w:firstLine="707" w:firstLineChars="221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 xml:space="preserve">   </w:t>
      </w:r>
      <w:r>
        <w:rPr>
          <w:rFonts w:ascii="黑体" w:hAnsi="黑体" w:eastAsia="黑体"/>
          <w:color w:val="auto"/>
          <w:sz w:val="32"/>
          <w:szCs w:val="32"/>
        </w:rPr>
        <w:t>论述题</w:t>
      </w:r>
      <w:r>
        <w:rPr>
          <w:rFonts w:hint="eastAsia" w:ascii="黑体" w:hAnsi="黑体" w:eastAsia="黑体"/>
          <w:color w:val="auto"/>
          <w:sz w:val="32"/>
          <w:szCs w:val="32"/>
        </w:rPr>
        <w:t>，</w:t>
      </w:r>
      <w:r>
        <w:rPr>
          <w:rFonts w:ascii="黑体" w:hAnsi="黑体" w:eastAsia="黑体"/>
          <w:color w:val="auto"/>
          <w:sz w:val="32"/>
          <w:szCs w:val="32"/>
        </w:rPr>
        <w:t>2</w:t>
      </w:r>
      <w:r>
        <w:rPr>
          <w:rFonts w:hint="eastAsia" w:ascii="黑体" w:hAnsi="黑体" w:eastAsia="黑体"/>
          <w:color w:val="auto"/>
          <w:sz w:val="32"/>
          <w:szCs w:val="32"/>
        </w:rPr>
        <w:t>-3个</w:t>
      </w:r>
      <w:r>
        <w:rPr>
          <w:rFonts w:ascii="黑体" w:hAnsi="黑体" w:eastAsia="黑体"/>
          <w:color w:val="auto"/>
          <w:sz w:val="32"/>
          <w:szCs w:val="32"/>
        </w:rPr>
        <w:t>，</w:t>
      </w:r>
      <w:r>
        <w:rPr>
          <w:rFonts w:hint="eastAsia" w:ascii="黑体" w:hAnsi="黑体" w:eastAsia="黑体"/>
          <w:color w:val="auto"/>
          <w:sz w:val="32"/>
          <w:szCs w:val="32"/>
        </w:rPr>
        <w:t>每小题20-30分</w:t>
      </w:r>
    </w:p>
    <w:p w14:paraId="54296940">
      <w:pPr>
        <w:spacing w:before="180" w:beforeLines="50" w:after="180" w:afterLines="50" w:line="500" w:lineRule="exact"/>
        <w:ind w:firstLine="1132" w:firstLineChars="354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案例分析题，</w:t>
      </w:r>
      <w:r>
        <w:rPr>
          <w:rFonts w:ascii="黑体" w:hAnsi="黑体" w:eastAsia="黑体"/>
          <w:color w:val="auto"/>
          <w:sz w:val="32"/>
          <w:szCs w:val="32"/>
        </w:rPr>
        <w:t>2</w:t>
      </w:r>
      <w:r>
        <w:rPr>
          <w:rFonts w:hint="eastAsia" w:ascii="黑体" w:hAnsi="黑体" w:eastAsia="黑体"/>
          <w:color w:val="auto"/>
          <w:sz w:val="32"/>
          <w:szCs w:val="32"/>
        </w:rPr>
        <w:t>-3个，每小题30-45分</w:t>
      </w:r>
    </w:p>
    <w:p w14:paraId="6E95B4E1"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color w:val="auto"/>
          <w:sz w:val="32"/>
          <w:szCs w:val="32"/>
        </w:rPr>
      </w:pPr>
    </w:p>
    <w:p w14:paraId="00CF51C0"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二、考试目标与考试内容</w:t>
      </w:r>
    </w:p>
    <w:p w14:paraId="5AFE6722">
      <w:pPr>
        <w:spacing w:line="500" w:lineRule="exact"/>
        <w:ind w:firstLine="480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●考试目标</w:t>
      </w:r>
    </w:p>
    <w:p w14:paraId="147D4C2F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1．考察学生对媒介的发展及其规律的认知情况。</w:t>
      </w:r>
    </w:p>
    <w:p w14:paraId="6358A533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2．考察学生对传媒文化产生的</w:t>
      </w:r>
      <w:r>
        <w:rPr>
          <w:rFonts w:ascii="黑体" w:hAnsi="黑体" w:eastAsia="黑体"/>
          <w:color w:val="auto"/>
          <w:sz w:val="32"/>
          <w:szCs w:val="32"/>
        </w:rPr>
        <w:t>社会及历史根源，</w:t>
      </w:r>
      <w:r>
        <w:rPr>
          <w:rFonts w:hint="eastAsia" w:ascii="黑体" w:hAnsi="黑体" w:eastAsia="黑体"/>
          <w:color w:val="auto"/>
          <w:sz w:val="32"/>
          <w:szCs w:val="32"/>
        </w:rPr>
        <w:t>以及</w:t>
      </w:r>
      <w:r>
        <w:rPr>
          <w:rFonts w:ascii="黑体" w:hAnsi="黑体" w:eastAsia="黑体"/>
          <w:color w:val="auto"/>
          <w:sz w:val="32"/>
          <w:szCs w:val="32"/>
        </w:rPr>
        <w:t>媒介</w:t>
      </w:r>
      <w:r>
        <w:rPr>
          <w:rFonts w:hint="eastAsia" w:ascii="黑体" w:hAnsi="黑体" w:eastAsia="黑体"/>
          <w:color w:val="auto"/>
          <w:sz w:val="32"/>
          <w:szCs w:val="32"/>
        </w:rPr>
        <w:t>文化发展特点与规律的掌握情况。</w:t>
      </w:r>
    </w:p>
    <w:p w14:paraId="713BB750">
      <w:pPr>
        <w:spacing w:before="180" w:beforeLines="50" w:after="180" w:afterLines="50" w:line="500" w:lineRule="exact"/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 xml:space="preserve">3．考察学生运用新闻与传播学理论分析评判当前新闻传播现状的能力。 </w:t>
      </w:r>
    </w:p>
    <w:p w14:paraId="6495C26A">
      <w:pPr>
        <w:spacing w:before="180" w:beforeLines="50" w:after="180" w:afterLines="50" w:line="500" w:lineRule="exact"/>
        <w:ind w:firstLine="640" w:firstLineChars="200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4.</w:t>
      </w:r>
      <w:r>
        <w:rPr>
          <w:rFonts w:hint="eastAsia" w:ascii="黑体" w:hAnsi="黑体" w:eastAsia="黑体"/>
          <w:color w:val="auto"/>
          <w:sz w:val="32"/>
          <w:szCs w:val="32"/>
        </w:rPr>
        <w:t>考察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黑体" w:hAnsi="黑体" w:eastAsia="黑体"/>
          <w:color w:val="auto"/>
          <w:sz w:val="32"/>
          <w:szCs w:val="32"/>
        </w:rPr>
        <w:t>的新闻传播职业道德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素养以及运用传播伦理知识分析传媒行业问题的能力。</w:t>
      </w:r>
    </w:p>
    <w:p w14:paraId="78F68EDA">
      <w:pPr>
        <w:spacing w:line="500" w:lineRule="exact"/>
        <w:ind w:firstLine="480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●考试内容</w:t>
      </w:r>
    </w:p>
    <w:p w14:paraId="6C644A2A">
      <w:pPr>
        <w:spacing w:before="180" w:beforeLines="50" w:after="180" w:afterLines="50" w:line="500" w:lineRule="exact"/>
        <w:ind w:firstLine="643" w:firstLineChars="200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第一部分  媒介分析</w:t>
      </w:r>
    </w:p>
    <w:p w14:paraId="4B9A3DC1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（一）</w:t>
      </w:r>
      <w:r>
        <w:rPr>
          <w:rFonts w:ascii="黑体" w:hAnsi="黑体" w:eastAsia="黑体"/>
          <w:color w:val="auto"/>
          <w:sz w:val="32"/>
          <w:szCs w:val="32"/>
        </w:rPr>
        <w:t>媒介</w:t>
      </w:r>
      <w:r>
        <w:rPr>
          <w:rFonts w:hint="eastAsia" w:ascii="黑体" w:hAnsi="黑体" w:eastAsia="黑体"/>
          <w:color w:val="auto"/>
          <w:sz w:val="32"/>
          <w:szCs w:val="32"/>
        </w:rPr>
        <w:t>的起源、发展及其</w:t>
      </w:r>
      <w:r>
        <w:rPr>
          <w:rFonts w:ascii="黑体" w:hAnsi="黑体" w:eastAsia="黑体"/>
          <w:color w:val="auto"/>
          <w:sz w:val="32"/>
          <w:szCs w:val="32"/>
        </w:rPr>
        <w:t>本质属性</w:t>
      </w:r>
    </w:p>
    <w:p w14:paraId="195F5F08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（二）</w:t>
      </w:r>
      <w:r>
        <w:rPr>
          <w:rFonts w:ascii="黑体" w:hAnsi="黑体" w:eastAsia="黑体"/>
          <w:color w:val="auto"/>
          <w:sz w:val="32"/>
          <w:szCs w:val="32"/>
        </w:rPr>
        <w:t>报</w:t>
      </w:r>
      <w:r>
        <w:rPr>
          <w:rFonts w:hint="eastAsia" w:ascii="黑体" w:hAnsi="黑体" w:eastAsia="黑体"/>
          <w:color w:val="auto"/>
          <w:sz w:val="32"/>
          <w:szCs w:val="32"/>
        </w:rPr>
        <w:t>刊</w:t>
      </w:r>
      <w:r>
        <w:rPr>
          <w:rFonts w:ascii="黑体" w:hAnsi="黑体" w:eastAsia="黑体"/>
          <w:color w:val="auto"/>
          <w:sz w:val="32"/>
          <w:szCs w:val="32"/>
        </w:rPr>
        <w:t>分析</w:t>
      </w:r>
    </w:p>
    <w:p w14:paraId="7DA978E1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（三）</w:t>
      </w:r>
      <w:r>
        <w:rPr>
          <w:rFonts w:ascii="黑体" w:hAnsi="黑体" w:eastAsia="黑体"/>
          <w:color w:val="auto"/>
          <w:sz w:val="32"/>
          <w:szCs w:val="32"/>
        </w:rPr>
        <w:t>广播</w:t>
      </w:r>
      <w:r>
        <w:rPr>
          <w:rFonts w:hint="eastAsia" w:ascii="黑体" w:hAnsi="黑体" w:eastAsia="黑体"/>
          <w:color w:val="auto"/>
          <w:sz w:val="32"/>
          <w:szCs w:val="32"/>
        </w:rPr>
        <w:t>电视</w:t>
      </w:r>
      <w:r>
        <w:rPr>
          <w:rFonts w:ascii="黑体" w:hAnsi="黑体" w:eastAsia="黑体"/>
          <w:color w:val="auto"/>
          <w:sz w:val="32"/>
          <w:szCs w:val="32"/>
        </w:rPr>
        <w:t>分析</w:t>
      </w:r>
      <w:r>
        <w:rPr>
          <w:rFonts w:ascii="黑体" w:eastAsia="黑体"/>
          <w:color w:val="auto"/>
          <w:sz w:val="32"/>
          <w:szCs w:val="32"/>
        </w:rPr>
        <w:t> </w:t>
      </w:r>
    </w:p>
    <w:p w14:paraId="60F321D4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（四）通讯社分析</w:t>
      </w:r>
    </w:p>
    <w:p w14:paraId="39DAFD7A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（五）</w:t>
      </w:r>
      <w:r>
        <w:rPr>
          <w:rFonts w:ascii="黑体" w:hAnsi="黑体" w:eastAsia="黑体"/>
          <w:color w:val="auto"/>
          <w:sz w:val="32"/>
          <w:szCs w:val="32"/>
        </w:rPr>
        <w:t>互联网分析</w:t>
      </w:r>
    </w:p>
    <w:p w14:paraId="71915ED6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（六）社交媒体分析</w:t>
      </w:r>
    </w:p>
    <w:p w14:paraId="21794A1F">
      <w:pPr>
        <w:spacing w:before="180" w:beforeLines="50" w:after="180" w:afterLines="50" w:line="500" w:lineRule="exact"/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（七）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媒介伦理失范现象分析</w:t>
      </w:r>
    </w:p>
    <w:p w14:paraId="027678E5">
      <w:pPr>
        <w:spacing w:before="180" w:beforeLines="50" w:after="180" w:afterLines="50" w:line="500" w:lineRule="exact"/>
        <w:ind w:firstLine="640" w:firstLineChars="200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color w:val="auto"/>
          <w:sz w:val="32"/>
          <w:szCs w:val="32"/>
        </w:rPr>
        <w:t>媒介融合的理论与实践</w:t>
      </w:r>
    </w:p>
    <w:p w14:paraId="72F524AE">
      <w:pPr>
        <w:spacing w:before="180" w:beforeLines="50" w:after="180" w:afterLines="50" w:line="500" w:lineRule="exact"/>
        <w:ind w:firstLine="643" w:firstLineChars="200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第二部分   传媒文化</w:t>
      </w:r>
    </w:p>
    <w:p w14:paraId="4B80F603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（一）</w:t>
      </w:r>
      <w:r>
        <w:rPr>
          <w:rFonts w:ascii="黑体" w:eastAsia="黑体"/>
          <w:color w:val="auto"/>
          <w:sz w:val="32"/>
          <w:szCs w:val="32"/>
        </w:rPr>
        <w:t> </w:t>
      </w:r>
      <w:r>
        <w:rPr>
          <w:rFonts w:ascii="黑体" w:hAnsi="黑体" w:eastAsia="黑体"/>
          <w:color w:val="auto"/>
          <w:sz w:val="32"/>
          <w:szCs w:val="32"/>
        </w:rPr>
        <w:t>传媒文化的传播特性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 w14:paraId="1A5083A5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（二）</w:t>
      </w:r>
      <w:r>
        <w:rPr>
          <w:rFonts w:ascii="黑体" w:hAnsi="黑体" w:eastAsia="黑体"/>
          <w:color w:val="auto"/>
          <w:sz w:val="32"/>
          <w:szCs w:val="32"/>
        </w:rPr>
        <w:t>传媒文化的生产</w:t>
      </w:r>
      <w:r>
        <w:rPr>
          <w:rFonts w:ascii="黑体" w:eastAsia="黑体"/>
          <w:color w:val="auto"/>
          <w:sz w:val="32"/>
          <w:szCs w:val="32"/>
        </w:rPr>
        <w:t>     </w:t>
      </w:r>
    </w:p>
    <w:p w14:paraId="6144B472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（三）</w:t>
      </w:r>
      <w:r>
        <w:rPr>
          <w:rFonts w:ascii="黑体" w:hAnsi="黑体" w:eastAsia="黑体"/>
          <w:color w:val="auto"/>
          <w:sz w:val="32"/>
          <w:szCs w:val="32"/>
        </w:rPr>
        <w:t>传媒文化的受众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 w14:paraId="42146498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（四）</w:t>
      </w:r>
      <w:r>
        <w:rPr>
          <w:rFonts w:ascii="黑体" w:hAnsi="黑体" w:eastAsia="黑体"/>
          <w:color w:val="auto"/>
          <w:sz w:val="32"/>
          <w:szCs w:val="32"/>
        </w:rPr>
        <w:t>传媒生态与传媒制度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 w14:paraId="485F6E18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（五）</w:t>
      </w:r>
      <w:r>
        <w:rPr>
          <w:rFonts w:ascii="黑体" w:hAnsi="黑体" w:eastAsia="黑体"/>
          <w:color w:val="auto"/>
          <w:sz w:val="32"/>
          <w:szCs w:val="32"/>
        </w:rPr>
        <w:t>传媒文化中的权力结构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 w14:paraId="5582E8A1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（六）</w:t>
      </w:r>
      <w:r>
        <w:rPr>
          <w:rFonts w:ascii="黑体" w:hAnsi="黑体" w:eastAsia="黑体"/>
          <w:color w:val="auto"/>
          <w:sz w:val="32"/>
          <w:szCs w:val="32"/>
        </w:rPr>
        <w:t>传媒文化传播的社会影响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 w14:paraId="1D8A7034">
      <w:pPr>
        <w:spacing w:before="180" w:beforeLines="50" w:after="180" w:afterLines="50" w:line="500" w:lineRule="exact"/>
        <w:ind w:firstLine="640" w:firstLineChars="200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（七）</w:t>
      </w:r>
      <w:r>
        <w:rPr>
          <w:rFonts w:ascii="黑体" w:hAnsi="黑体" w:eastAsia="黑体"/>
          <w:color w:val="auto"/>
          <w:sz w:val="32"/>
          <w:szCs w:val="32"/>
        </w:rPr>
        <w:t>全球化视野中的传媒文化</w:t>
      </w:r>
      <w:r>
        <w:rPr>
          <w:rFonts w:ascii="黑体" w:eastAsia="黑体"/>
          <w:color w:val="auto"/>
          <w:sz w:val="32"/>
          <w:szCs w:val="32"/>
        </w:rPr>
        <w:t>     </w:t>
      </w:r>
    </w:p>
    <w:p w14:paraId="34D5F628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/>
          <w:color w:val="auto"/>
          <w:sz w:val="32"/>
          <w:szCs w:val="32"/>
        </w:rPr>
        <w:t>）</w:t>
      </w:r>
      <w:r>
        <w:rPr>
          <w:rFonts w:ascii="黑体" w:hAnsi="黑体" w:eastAsia="黑体"/>
          <w:color w:val="auto"/>
          <w:sz w:val="32"/>
          <w:szCs w:val="32"/>
        </w:rPr>
        <w:t>传媒文化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变迁与</w:t>
      </w:r>
      <w:r>
        <w:rPr>
          <w:rFonts w:hint="eastAsia" w:ascii="黑体" w:hAnsi="黑体" w:eastAsia="黑体"/>
          <w:color w:val="auto"/>
          <w:sz w:val="32"/>
          <w:szCs w:val="32"/>
        </w:rPr>
        <w:t>传播伦理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建设</w:t>
      </w:r>
    </w:p>
    <w:p w14:paraId="16F28C08"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25CE5"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DE506D9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4NzI0MmIyNGFkMzI4MzA2MjBlZDdjMzY5MzdiZTYifQ=="/>
  </w:docVars>
  <w:rsids>
    <w:rsidRoot w:val="005A3949"/>
    <w:rsid w:val="000135B8"/>
    <w:rsid w:val="00021238"/>
    <w:rsid w:val="00027EE0"/>
    <w:rsid w:val="0003131A"/>
    <w:rsid w:val="000369B0"/>
    <w:rsid w:val="000400CE"/>
    <w:rsid w:val="000404AC"/>
    <w:rsid w:val="00056269"/>
    <w:rsid w:val="000574D6"/>
    <w:rsid w:val="000665D5"/>
    <w:rsid w:val="00066DD6"/>
    <w:rsid w:val="0007669B"/>
    <w:rsid w:val="0007794D"/>
    <w:rsid w:val="00087C21"/>
    <w:rsid w:val="00087F52"/>
    <w:rsid w:val="00091710"/>
    <w:rsid w:val="00097358"/>
    <w:rsid w:val="000A2F11"/>
    <w:rsid w:val="000A3C6A"/>
    <w:rsid w:val="000D51E2"/>
    <w:rsid w:val="000E35BF"/>
    <w:rsid w:val="000E6F3F"/>
    <w:rsid w:val="00110177"/>
    <w:rsid w:val="00116C74"/>
    <w:rsid w:val="001330D7"/>
    <w:rsid w:val="0013334D"/>
    <w:rsid w:val="0016205C"/>
    <w:rsid w:val="00164FC9"/>
    <w:rsid w:val="001725C3"/>
    <w:rsid w:val="00181158"/>
    <w:rsid w:val="00190665"/>
    <w:rsid w:val="00194889"/>
    <w:rsid w:val="00197E3F"/>
    <w:rsid w:val="001A2227"/>
    <w:rsid w:val="001A6161"/>
    <w:rsid w:val="001B71AA"/>
    <w:rsid w:val="001D0A89"/>
    <w:rsid w:val="001D153F"/>
    <w:rsid w:val="001D1868"/>
    <w:rsid w:val="001D3689"/>
    <w:rsid w:val="001E1AE5"/>
    <w:rsid w:val="001F5C85"/>
    <w:rsid w:val="001F67C3"/>
    <w:rsid w:val="00202F76"/>
    <w:rsid w:val="00204F8F"/>
    <w:rsid w:val="00206E65"/>
    <w:rsid w:val="00212456"/>
    <w:rsid w:val="0021792D"/>
    <w:rsid w:val="002412B0"/>
    <w:rsid w:val="002504ED"/>
    <w:rsid w:val="00251CBC"/>
    <w:rsid w:val="00252E50"/>
    <w:rsid w:val="00255B84"/>
    <w:rsid w:val="00256855"/>
    <w:rsid w:val="00261938"/>
    <w:rsid w:val="00263EE8"/>
    <w:rsid w:val="00273341"/>
    <w:rsid w:val="002A1D2E"/>
    <w:rsid w:val="002A4BBD"/>
    <w:rsid w:val="002B1A41"/>
    <w:rsid w:val="002B5AE5"/>
    <w:rsid w:val="002C179B"/>
    <w:rsid w:val="002C6BD9"/>
    <w:rsid w:val="002C6E8E"/>
    <w:rsid w:val="002D7CCB"/>
    <w:rsid w:val="002E4FFD"/>
    <w:rsid w:val="002F6261"/>
    <w:rsid w:val="002F7614"/>
    <w:rsid w:val="00306DC0"/>
    <w:rsid w:val="00312547"/>
    <w:rsid w:val="00331D6D"/>
    <w:rsid w:val="003419B0"/>
    <w:rsid w:val="00347963"/>
    <w:rsid w:val="00356899"/>
    <w:rsid w:val="00381F12"/>
    <w:rsid w:val="00397EC5"/>
    <w:rsid w:val="003D0ABC"/>
    <w:rsid w:val="003D358B"/>
    <w:rsid w:val="003D7241"/>
    <w:rsid w:val="003E1869"/>
    <w:rsid w:val="003F5BDB"/>
    <w:rsid w:val="003F66F3"/>
    <w:rsid w:val="004070E2"/>
    <w:rsid w:val="004072EC"/>
    <w:rsid w:val="004131E4"/>
    <w:rsid w:val="00447FC9"/>
    <w:rsid w:val="00456895"/>
    <w:rsid w:val="00464A87"/>
    <w:rsid w:val="004717D5"/>
    <w:rsid w:val="0047297F"/>
    <w:rsid w:val="00475EC8"/>
    <w:rsid w:val="00496AC8"/>
    <w:rsid w:val="004B0E87"/>
    <w:rsid w:val="004D076C"/>
    <w:rsid w:val="004E5087"/>
    <w:rsid w:val="004E693C"/>
    <w:rsid w:val="004F2B32"/>
    <w:rsid w:val="004F36BB"/>
    <w:rsid w:val="004F4767"/>
    <w:rsid w:val="004F5F4E"/>
    <w:rsid w:val="005069B6"/>
    <w:rsid w:val="00513129"/>
    <w:rsid w:val="00514B60"/>
    <w:rsid w:val="005253BD"/>
    <w:rsid w:val="005662CE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5F663D"/>
    <w:rsid w:val="0060444C"/>
    <w:rsid w:val="006058C3"/>
    <w:rsid w:val="006438A8"/>
    <w:rsid w:val="00651F88"/>
    <w:rsid w:val="006541B0"/>
    <w:rsid w:val="00672539"/>
    <w:rsid w:val="00673670"/>
    <w:rsid w:val="00676AE8"/>
    <w:rsid w:val="00686D22"/>
    <w:rsid w:val="006A4B33"/>
    <w:rsid w:val="006B43E0"/>
    <w:rsid w:val="006B6DAE"/>
    <w:rsid w:val="006C5124"/>
    <w:rsid w:val="006D6807"/>
    <w:rsid w:val="006D7798"/>
    <w:rsid w:val="006D7990"/>
    <w:rsid w:val="006F1EED"/>
    <w:rsid w:val="006F592B"/>
    <w:rsid w:val="007056C2"/>
    <w:rsid w:val="007149D2"/>
    <w:rsid w:val="00726143"/>
    <w:rsid w:val="00726B6E"/>
    <w:rsid w:val="0073208A"/>
    <w:rsid w:val="007341F8"/>
    <w:rsid w:val="007355B7"/>
    <w:rsid w:val="00750094"/>
    <w:rsid w:val="00755FC7"/>
    <w:rsid w:val="00756BAF"/>
    <w:rsid w:val="0078534B"/>
    <w:rsid w:val="007A00EC"/>
    <w:rsid w:val="007A10E6"/>
    <w:rsid w:val="007A4B18"/>
    <w:rsid w:val="007D52ED"/>
    <w:rsid w:val="007D5C17"/>
    <w:rsid w:val="007E11BB"/>
    <w:rsid w:val="007E45B8"/>
    <w:rsid w:val="007E5579"/>
    <w:rsid w:val="008067F6"/>
    <w:rsid w:val="00822CC2"/>
    <w:rsid w:val="0083746E"/>
    <w:rsid w:val="0085155E"/>
    <w:rsid w:val="00852EEF"/>
    <w:rsid w:val="00856D27"/>
    <w:rsid w:val="00872107"/>
    <w:rsid w:val="008721FE"/>
    <w:rsid w:val="00873234"/>
    <w:rsid w:val="00875922"/>
    <w:rsid w:val="0088452C"/>
    <w:rsid w:val="00885E0F"/>
    <w:rsid w:val="008861EA"/>
    <w:rsid w:val="008A3BD0"/>
    <w:rsid w:val="008B244C"/>
    <w:rsid w:val="008C2D11"/>
    <w:rsid w:val="008C347D"/>
    <w:rsid w:val="008C5928"/>
    <w:rsid w:val="008D2D81"/>
    <w:rsid w:val="008E3978"/>
    <w:rsid w:val="008E4172"/>
    <w:rsid w:val="008F0362"/>
    <w:rsid w:val="008F108C"/>
    <w:rsid w:val="008F55BE"/>
    <w:rsid w:val="008F5CA7"/>
    <w:rsid w:val="00912FCF"/>
    <w:rsid w:val="0091463D"/>
    <w:rsid w:val="00924BB1"/>
    <w:rsid w:val="009305AF"/>
    <w:rsid w:val="00933BA5"/>
    <w:rsid w:val="009364D1"/>
    <w:rsid w:val="00950916"/>
    <w:rsid w:val="0095490F"/>
    <w:rsid w:val="00963341"/>
    <w:rsid w:val="00964B39"/>
    <w:rsid w:val="00981531"/>
    <w:rsid w:val="00981B5F"/>
    <w:rsid w:val="00991182"/>
    <w:rsid w:val="009A7BF2"/>
    <w:rsid w:val="009B29AB"/>
    <w:rsid w:val="009C21CA"/>
    <w:rsid w:val="009D15F9"/>
    <w:rsid w:val="009D68E4"/>
    <w:rsid w:val="009E7D0C"/>
    <w:rsid w:val="009F223B"/>
    <w:rsid w:val="009F7B87"/>
    <w:rsid w:val="00A24DE0"/>
    <w:rsid w:val="00A33BE7"/>
    <w:rsid w:val="00A34AFB"/>
    <w:rsid w:val="00A4468D"/>
    <w:rsid w:val="00A50904"/>
    <w:rsid w:val="00A518A4"/>
    <w:rsid w:val="00A62A6B"/>
    <w:rsid w:val="00A767FD"/>
    <w:rsid w:val="00A81F8C"/>
    <w:rsid w:val="00A831B2"/>
    <w:rsid w:val="00A858F1"/>
    <w:rsid w:val="00A86696"/>
    <w:rsid w:val="00A927B5"/>
    <w:rsid w:val="00A93F1E"/>
    <w:rsid w:val="00A97979"/>
    <w:rsid w:val="00AB11D3"/>
    <w:rsid w:val="00AF7E69"/>
    <w:rsid w:val="00B00093"/>
    <w:rsid w:val="00B0647C"/>
    <w:rsid w:val="00B171EE"/>
    <w:rsid w:val="00B43921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1D99"/>
    <w:rsid w:val="00BE2619"/>
    <w:rsid w:val="00BE64E0"/>
    <w:rsid w:val="00C3760E"/>
    <w:rsid w:val="00C42928"/>
    <w:rsid w:val="00C440AA"/>
    <w:rsid w:val="00C4660E"/>
    <w:rsid w:val="00C55811"/>
    <w:rsid w:val="00C60278"/>
    <w:rsid w:val="00C60B53"/>
    <w:rsid w:val="00C63A69"/>
    <w:rsid w:val="00C73154"/>
    <w:rsid w:val="00C84187"/>
    <w:rsid w:val="00C86964"/>
    <w:rsid w:val="00C920EA"/>
    <w:rsid w:val="00C93F6C"/>
    <w:rsid w:val="00CA00D4"/>
    <w:rsid w:val="00CA7590"/>
    <w:rsid w:val="00CB1DCE"/>
    <w:rsid w:val="00CB3CE4"/>
    <w:rsid w:val="00CB72BA"/>
    <w:rsid w:val="00CB74AE"/>
    <w:rsid w:val="00CB7E8D"/>
    <w:rsid w:val="00CC0CEF"/>
    <w:rsid w:val="00CC1722"/>
    <w:rsid w:val="00CC411A"/>
    <w:rsid w:val="00CD01D2"/>
    <w:rsid w:val="00CD503D"/>
    <w:rsid w:val="00CD63B4"/>
    <w:rsid w:val="00CE0A99"/>
    <w:rsid w:val="00CE1BA2"/>
    <w:rsid w:val="00CE54F2"/>
    <w:rsid w:val="00CE7EE4"/>
    <w:rsid w:val="00CF5308"/>
    <w:rsid w:val="00CF61EB"/>
    <w:rsid w:val="00CF6AEA"/>
    <w:rsid w:val="00D01786"/>
    <w:rsid w:val="00D041E5"/>
    <w:rsid w:val="00D1212A"/>
    <w:rsid w:val="00D4633B"/>
    <w:rsid w:val="00D46D3E"/>
    <w:rsid w:val="00D5014E"/>
    <w:rsid w:val="00D506E1"/>
    <w:rsid w:val="00D53011"/>
    <w:rsid w:val="00D568A1"/>
    <w:rsid w:val="00D62ED6"/>
    <w:rsid w:val="00D67CD6"/>
    <w:rsid w:val="00D738D8"/>
    <w:rsid w:val="00D84962"/>
    <w:rsid w:val="00D869F0"/>
    <w:rsid w:val="00D86EAC"/>
    <w:rsid w:val="00D94645"/>
    <w:rsid w:val="00DA0D1B"/>
    <w:rsid w:val="00DA6CD4"/>
    <w:rsid w:val="00DB2E24"/>
    <w:rsid w:val="00DC1DFD"/>
    <w:rsid w:val="00DC3951"/>
    <w:rsid w:val="00DC5F02"/>
    <w:rsid w:val="00DD4D5D"/>
    <w:rsid w:val="00DD4FD7"/>
    <w:rsid w:val="00DE445D"/>
    <w:rsid w:val="00DE7C20"/>
    <w:rsid w:val="00DF040D"/>
    <w:rsid w:val="00DF14D2"/>
    <w:rsid w:val="00E16148"/>
    <w:rsid w:val="00E23DEB"/>
    <w:rsid w:val="00E24EC0"/>
    <w:rsid w:val="00E4469A"/>
    <w:rsid w:val="00E506F9"/>
    <w:rsid w:val="00E52751"/>
    <w:rsid w:val="00E56DCD"/>
    <w:rsid w:val="00E65E3D"/>
    <w:rsid w:val="00E708D7"/>
    <w:rsid w:val="00E827A1"/>
    <w:rsid w:val="00E973C5"/>
    <w:rsid w:val="00EB1965"/>
    <w:rsid w:val="00EB69A2"/>
    <w:rsid w:val="00EC4525"/>
    <w:rsid w:val="00EC7447"/>
    <w:rsid w:val="00ED01C8"/>
    <w:rsid w:val="00EE7907"/>
    <w:rsid w:val="00F0301D"/>
    <w:rsid w:val="00F2439C"/>
    <w:rsid w:val="00F2503C"/>
    <w:rsid w:val="00F2684D"/>
    <w:rsid w:val="00F30C61"/>
    <w:rsid w:val="00F36A83"/>
    <w:rsid w:val="00F66837"/>
    <w:rsid w:val="00F7013B"/>
    <w:rsid w:val="00F7181C"/>
    <w:rsid w:val="00F7387A"/>
    <w:rsid w:val="00F81393"/>
    <w:rsid w:val="00F82C7E"/>
    <w:rsid w:val="00F9176C"/>
    <w:rsid w:val="00F94676"/>
    <w:rsid w:val="00F94792"/>
    <w:rsid w:val="00F95810"/>
    <w:rsid w:val="00F97D3C"/>
    <w:rsid w:val="00FA2AAD"/>
    <w:rsid w:val="00FC1F53"/>
    <w:rsid w:val="00FC356E"/>
    <w:rsid w:val="00FD3FE2"/>
    <w:rsid w:val="00FD4975"/>
    <w:rsid w:val="00FE4CD9"/>
    <w:rsid w:val="00FE7B04"/>
    <w:rsid w:val="00FF3806"/>
    <w:rsid w:val="00FF652E"/>
    <w:rsid w:val="06B4427F"/>
    <w:rsid w:val="14AB0B12"/>
    <w:rsid w:val="188D6ED2"/>
    <w:rsid w:val="1EDE05BE"/>
    <w:rsid w:val="2935022C"/>
    <w:rsid w:val="35172CA2"/>
    <w:rsid w:val="536F60A1"/>
    <w:rsid w:val="5FB565B3"/>
    <w:rsid w:val="610F71C6"/>
    <w:rsid w:val="68EF1306"/>
    <w:rsid w:val="6A17019C"/>
    <w:rsid w:val="6BEF225E"/>
    <w:rsid w:val="72882C4A"/>
    <w:rsid w:val="77536D63"/>
    <w:rsid w:val="7D384882"/>
    <w:rsid w:val="8DD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4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7">
    <w:name w:val="annotation subject"/>
    <w:basedOn w:val="2"/>
    <w:next w:val="2"/>
    <w:link w:val="16"/>
    <w:unhideWhenUsed/>
    <w:qFormat/>
    <w:uiPriority w:val="99"/>
    <w:rPr>
      <w:b/>
      <w:bCs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annotation reference"/>
    <w:unhideWhenUsed/>
    <w:qFormat/>
    <w:uiPriority w:val="99"/>
    <w:rPr>
      <w:sz w:val="16"/>
      <w:szCs w:val="16"/>
    </w:rPr>
  </w:style>
  <w:style w:type="character" w:customStyle="1" w:styleId="13">
    <w:name w:val="页眉 字符"/>
    <w:basedOn w:val="9"/>
    <w:link w:val="5"/>
    <w:qFormat/>
    <w:uiPriority w:val="99"/>
  </w:style>
  <w:style w:type="character" w:customStyle="1" w:styleId="14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link w:val="7"/>
    <w:semiHidden/>
    <w:qFormat/>
    <w:uiPriority w:val="99"/>
    <w:rPr>
      <w:b/>
      <w:bCs/>
    </w:rPr>
  </w:style>
  <w:style w:type="character" w:customStyle="1" w:styleId="17">
    <w:name w:val="页脚 字符"/>
    <w:basedOn w:val="9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500</Words>
  <Characters>525</Characters>
  <Lines>4</Lines>
  <Paragraphs>1</Paragraphs>
  <TotalTime>2</TotalTime>
  <ScaleCrop>false</ScaleCrop>
  <LinksUpToDate>false</LinksUpToDate>
  <CharactersWithSpaces>636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2019-08-31T17:16:00Z</dcterms:created>
  <dc:creator>Data</dc:creator>
  <cp:lastModifiedBy>Administrator</cp:lastModifiedBy>
  <dcterms:modified xsi:type="dcterms:W3CDTF">2025-08-29T08:25:03Z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RubyTemplateID">
    <vt:lpwstr>6</vt:lpwstr>
  </property>
  <property fmtid="{D5CDD505-2E9C-101B-9397-08002B2CF9AE}" pid="4" name="ICV">
    <vt:lpwstr>6DC0ACCA19EB4537A3C6A1F96124BF08_13</vt:lpwstr>
  </property>
  <property fmtid="{D5CDD505-2E9C-101B-9397-08002B2CF9AE}" pid="5" name="KSOTemplateDocerSaveRecord">
    <vt:lpwstr>eyJoZGlkIjoiZmZkNzFiOTk2ZWRiMWU3YTkzYzNlMTczYTc1NTZhYTEiLCJ1c2VySWQiOiIxMDI5MjQ4OTk1In0=</vt:lpwstr>
  </property>
</Properties>
</file>