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351BDFFE">
      <w:pPr>
        <w:spacing w:line="320" w:lineRule="atLeast"/>
        <w:jc w:val="center"/>
        <w:rPr>
          <w:rFonts w:eastAsia="黑体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</w:pPr>
      <w:r>
        <w:rPr>
          <w:rFonts w:eastAsia="黑体"/>
          <w:b/>
          <w:color w:val="000000" w:themeColor="text1"/>
          <w:sz w:val="40"/>
          <w:szCs w:val="40"/>
          <w:lang w:bidi="hi-IN"/>
          <w14:textFill>
            <w14:solidFill>
              <w14:schemeClr w14:val="tx1"/>
            </w14:solidFill>
          </w14:textFill>
        </w:rPr>
        <w:t>202</w:t>
      </w:r>
      <w:r>
        <w:rPr>
          <w:rFonts w:hint="eastAsia" w:eastAsia="黑体"/>
          <w:b/>
          <w:color w:val="000000" w:themeColor="text1"/>
          <w:sz w:val="40"/>
          <w:szCs w:val="40"/>
          <w:lang w:val="en-US" w:eastAsia="zh-CN" w:bidi="hi-IN"/>
          <w14:textFill>
            <w14:solidFill>
              <w14:schemeClr w14:val="tx1"/>
            </w14:solidFill>
          </w14:textFill>
        </w:rPr>
        <w:t>5</w:t>
      </w:r>
      <w:r>
        <w:rPr>
          <w:rFonts w:eastAsia="黑体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年硕士研究生入学考试</w:t>
      </w:r>
      <w:r>
        <w:rPr>
          <w:rFonts w:hint="eastAsia" w:eastAsia="黑体"/>
          <w:b/>
          <w:color w:val="000000" w:themeColor="text1"/>
          <w:sz w:val="40"/>
          <w:szCs w:val="40"/>
          <w:lang w:val="en-US" w:eastAsia="zh-CN"/>
          <w14:textFill>
            <w14:solidFill>
              <w14:schemeClr w14:val="tx1"/>
            </w14:solidFill>
          </w14:textFill>
        </w:rPr>
        <w:t>自命题</w:t>
      </w:r>
      <w:r>
        <w:rPr>
          <w:rFonts w:eastAsia="黑体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考试大纲</w:t>
      </w:r>
    </w:p>
    <w:p w14:paraId="096CEEEA">
      <w:pPr>
        <w:spacing w:line="320" w:lineRule="atLeast"/>
        <w:ind w:firstLine="482" w:firstLineChars="150"/>
        <w:jc w:val="center"/>
        <w:rPr>
          <w:rFonts w:eastAsia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3316401B">
      <w:pPr>
        <w:spacing w:line="320" w:lineRule="atLeast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考试科目代码：[  ]   </w:t>
      </w: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考试科目名称： </w:t>
      </w:r>
      <w:r>
        <w:rPr>
          <w:rFonts w:hint="eastAsia" w:eastAsia="仿宋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环境化学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（加试）</w:t>
      </w:r>
    </w:p>
    <w:p w14:paraId="77A60F04">
      <w:pPr>
        <w:spacing w:before="156" w:beforeLines="50" w:after="156" w:afterLines="50" w:line="320" w:lineRule="atLeast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一、试卷结构</w:t>
      </w:r>
    </w:p>
    <w:p w14:paraId="389B0A09">
      <w:pPr>
        <w:spacing w:line="320" w:lineRule="atLeas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1、试卷成绩及考试时间</w:t>
      </w:r>
    </w:p>
    <w:p w14:paraId="2EDCBF3B">
      <w:pPr>
        <w:spacing w:line="320" w:lineRule="atLeast"/>
        <w:ind w:firstLine="1120" w:firstLineChars="4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本试卷满分为100分，考试时间为120分钟。</w:t>
      </w:r>
    </w:p>
    <w:p w14:paraId="65A10A9B">
      <w:pPr>
        <w:spacing w:line="320" w:lineRule="atLeas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2、答题方式：闭卷、笔试。</w:t>
      </w:r>
    </w:p>
    <w:p w14:paraId="6E20C3C8">
      <w:pPr>
        <w:spacing w:line="320" w:lineRule="atLeas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3、题型结构</w:t>
      </w:r>
    </w:p>
    <w:p w14:paraId="7A03C9F0">
      <w:pPr>
        <w:spacing w:line="320" w:lineRule="atLeast"/>
        <w:ind w:firstLine="1120" w:firstLineChars="400"/>
        <w:rPr>
          <w:rFonts w:eastAsia="仿宋"/>
          <w:color w:val="auto"/>
          <w:kern w:val="0"/>
          <w:sz w:val="28"/>
          <w:szCs w:val="28"/>
          <w:lang w:bidi="hi-IN"/>
        </w:rPr>
      </w:pPr>
      <w:r>
        <w:rPr>
          <w:rFonts w:eastAsia="仿宋"/>
          <w:color w:val="auto"/>
          <w:kern w:val="0"/>
          <w:sz w:val="28"/>
          <w:szCs w:val="28"/>
          <w:lang w:bidi="hi-IN"/>
        </w:rPr>
        <w:t>简答题：</w:t>
      </w:r>
      <w:r>
        <w:rPr>
          <w:rFonts w:hint="eastAsia" w:eastAsia="仿宋"/>
          <w:color w:val="auto"/>
          <w:kern w:val="0"/>
          <w:sz w:val="28"/>
          <w:szCs w:val="28"/>
          <w:lang w:val="en-US" w:eastAsia="zh-CN" w:bidi="hi-IN"/>
        </w:rPr>
        <w:t>5</w:t>
      </w:r>
      <w:r>
        <w:rPr>
          <w:rFonts w:eastAsia="仿宋"/>
          <w:color w:val="auto"/>
          <w:kern w:val="0"/>
          <w:sz w:val="28"/>
          <w:szCs w:val="28"/>
          <w:lang w:bidi="hi-IN"/>
        </w:rPr>
        <w:t xml:space="preserve">小题，每小题 </w:t>
      </w:r>
      <w:r>
        <w:rPr>
          <w:rFonts w:hint="eastAsia" w:eastAsia="仿宋"/>
          <w:color w:val="auto"/>
          <w:kern w:val="0"/>
          <w:sz w:val="28"/>
          <w:szCs w:val="28"/>
          <w:lang w:val="en-US" w:eastAsia="zh-CN" w:bidi="hi-IN"/>
        </w:rPr>
        <w:t>8</w:t>
      </w:r>
      <w:r>
        <w:rPr>
          <w:rFonts w:eastAsia="仿宋"/>
          <w:color w:val="auto"/>
          <w:kern w:val="0"/>
          <w:sz w:val="28"/>
          <w:szCs w:val="28"/>
          <w:lang w:bidi="hi-IN"/>
        </w:rPr>
        <w:t>分，共</w:t>
      </w:r>
      <w:r>
        <w:rPr>
          <w:rFonts w:hint="eastAsia" w:eastAsia="仿宋"/>
          <w:color w:val="auto"/>
          <w:kern w:val="0"/>
          <w:sz w:val="28"/>
          <w:szCs w:val="28"/>
          <w:lang w:val="en-US" w:eastAsia="zh-CN" w:bidi="hi-IN"/>
        </w:rPr>
        <w:t>4</w:t>
      </w:r>
      <w:r>
        <w:rPr>
          <w:rFonts w:hint="eastAsia" w:eastAsia="仿宋"/>
          <w:color w:val="auto"/>
          <w:kern w:val="0"/>
          <w:sz w:val="28"/>
          <w:szCs w:val="28"/>
          <w:lang w:bidi="hi-IN"/>
        </w:rPr>
        <w:t>0</w:t>
      </w:r>
      <w:r>
        <w:rPr>
          <w:rFonts w:eastAsia="仿宋"/>
          <w:color w:val="auto"/>
          <w:kern w:val="0"/>
          <w:sz w:val="28"/>
          <w:szCs w:val="28"/>
          <w:lang w:bidi="hi-IN"/>
        </w:rPr>
        <w:t>分</w:t>
      </w:r>
      <w:r>
        <w:rPr>
          <w:rFonts w:hint="eastAsia" w:eastAsia="仿宋"/>
          <w:color w:val="auto"/>
          <w:kern w:val="0"/>
          <w:sz w:val="28"/>
          <w:szCs w:val="28"/>
          <w:lang w:bidi="hi-IN"/>
        </w:rPr>
        <w:t>。</w:t>
      </w:r>
    </w:p>
    <w:p w14:paraId="7E66E6CF">
      <w:pPr>
        <w:spacing w:line="320" w:lineRule="atLeast"/>
        <w:ind w:firstLine="1120" w:firstLineChars="400"/>
        <w:rPr>
          <w:rFonts w:eastAsia="仿宋"/>
          <w:color w:val="auto"/>
          <w:kern w:val="0"/>
          <w:sz w:val="28"/>
          <w:szCs w:val="28"/>
          <w:lang w:bidi="hi-IN"/>
        </w:rPr>
      </w:pPr>
      <w:r>
        <w:rPr>
          <w:rFonts w:eastAsia="仿宋"/>
          <w:color w:val="auto"/>
          <w:kern w:val="0"/>
          <w:sz w:val="28"/>
          <w:szCs w:val="28"/>
          <w:lang w:bidi="hi-IN"/>
        </w:rPr>
        <w:t>计算题：</w:t>
      </w:r>
      <w:r>
        <w:rPr>
          <w:rFonts w:hint="eastAsia" w:eastAsia="仿宋"/>
          <w:color w:val="auto"/>
          <w:kern w:val="0"/>
          <w:sz w:val="28"/>
          <w:szCs w:val="28"/>
          <w:lang w:val="en-US" w:eastAsia="zh-CN" w:bidi="hi-IN"/>
        </w:rPr>
        <w:t>3</w:t>
      </w:r>
      <w:r>
        <w:rPr>
          <w:rFonts w:eastAsia="仿宋"/>
          <w:color w:val="auto"/>
          <w:kern w:val="0"/>
          <w:sz w:val="28"/>
          <w:szCs w:val="28"/>
          <w:lang w:bidi="hi-IN"/>
        </w:rPr>
        <w:t>小题，每小题1</w:t>
      </w:r>
      <w:r>
        <w:rPr>
          <w:rFonts w:hint="eastAsia" w:eastAsia="仿宋"/>
          <w:color w:val="auto"/>
          <w:kern w:val="0"/>
          <w:sz w:val="28"/>
          <w:szCs w:val="28"/>
          <w:lang w:bidi="hi-IN"/>
        </w:rPr>
        <w:t>0</w:t>
      </w:r>
      <w:r>
        <w:rPr>
          <w:rFonts w:eastAsia="仿宋"/>
          <w:color w:val="auto"/>
          <w:kern w:val="0"/>
          <w:sz w:val="28"/>
          <w:szCs w:val="28"/>
          <w:lang w:bidi="hi-IN"/>
        </w:rPr>
        <w:t>分，共</w:t>
      </w:r>
      <w:r>
        <w:rPr>
          <w:rFonts w:hint="eastAsia" w:eastAsia="仿宋"/>
          <w:color w:val="auto"/>
          <w:kern w:val="0"/>
          <w:sz w:val="28"/>
          <w:szCs w:val="28"/>
          <w:lang w:val="en-US" w:eastAsia="zh-CN" w:bidi="hi-IN"/>
        </w:rPr>
        <w:t>3</w:t>
      </w:r>
      <w:r>
        <w:rPr>
          <w:rFonts w:eastAsia="仿宋"/>
          <w:color w:val="auto"/>
          <w:kern w:val="0"/>
          <w:sz w:val="28"/>
          <w:szCs w:val="28"/>
          <w:lang w:bidi="hi-IN"/>
        </w:rPr>
        <w:t>0分</w:t>
      </w:r>
      <w:r>
        <w:rPr>
          <w:rFonts w:hint="eastAsia" w:eastAsia="仿宋"/>
          <w:color w:val="auto"/>
          <w:kern w:val="0"/>
          <w:sz w:val="28"/>
          <w:szCs w:val="28"/>
          <w:lang w:bidi="hi-IN"/>
        </w:rPr>
        <w:t>。</w:t>
      </w:r>
    </w:p>
    <w:p w14:paraId="4CB17F52">
      <w:pPr>
        <w:spacing w:line="320" w:lineRule="atLeast"/>
        <w:ind w:firstLine="1120" w:firstLineChars="400"/>
        <w:rPr>
          <w:rFonts w:eastAsia="仿宋"/>
          <w:color w:val="auto"/>
          <w:kern w:val="0"/>
          <w:sz w:val="28"/>
          <w:szCs w:val="28"/>
          <w:lang w:bidi="hi-IN"/>
        </w:rPr>
      </w:pPr>
      <w:r>
        <w:rPr>
          <w:rFonts w:hint="eastAsia" w:eastAsia="仿宋"/>
          <w:color w:val="auto"/>
          <w:kern w:val="0"/>
          <w:sz w:val="28"/>
          <w:szCs w:val="28"/>
          <w:lang w:val="en-US" w:eastAsia="zh-CN" w:bidi="hi-IN"/>
        </w:rPr>
        <w:t>论述</w:t>
      </w:r>
      <w:r>
        <w:rPr>
          <w:rFonts w:eastAsia="仿宋"/>
          <w:color w:val="auto"/>
          <w:kern w:val="0"/>
          <w:sz w:val="28"/>
          <w:szCs w:val="28"/>
          <w:lang w:bidi="hi-IN"/>
        </w:rPr>
        <w:t>题：</w:t>
      </w:r>
      <w:r>
        <w:rPr>
          <w:rFonts w:hint="eastAsia" w:eastAsia="仿宋"/>
          <w:color w:val="auto"/>
          <w:kern w:val="0"/>
          <w:sz w:val="28"/>
          <w:szCs w:val="28"/>
          <w:lang w:val="en-US" w:eastAsia="zh-CN" w:bidi="hi-IN"/>
        </w:rPr>
        <w:t>2</w:t>
      </w:r>
      <w:r>
        <w:rPr>
          <w:rFonts w:eastAsia="仿宋"/>
          <w:color w:val="auto"/>
          <w:kern w:val="0"/>
          <w:sz w:val="28"/>
          <w:szCs w:val="28"/>
          <w:lang w:bidi="hi-IN"/>
        </w:rPr>
        <w:t>小题，每小题</w:t>
      </w:r>
      <w:r>
        <w:rPr>
          <w:rFonts w:hint="eastAsia" w:eastAsia="仿宋"/>
          <w:color w:val="auto"/>
          <w:kern w:val="0"/>
          <w:sz w:val="28"/>
          <w:szCs w:val="28"/>
          <w:lang w:val="en-US" w:eastAsia="zh-CN" w:bidi="hi-IN"/>
        </w:rPr>
        <w:t>15</w:t>
      </w:r>
      <w:r>
        <w:rPr>
          <w:rFonts w:eastAsia="仿宋"/>
          <w:color w:val="auto"/>
          <w:kern w:val="0"/>
          <w:sz w:val="28"/>
          <w:szCs w:val="28"/>
          <w:lang w:bidi="hi-IN"/>
        </w:rPr>
        <w:t>分，共</w:t>
      </w:r>
      <w:r>
        <w:rPr>
          <w:rFonts w:hint="eastAsia" w:eastAsia="仿宋"/>
          <w:color w:val="auto"/>
          <w:kern w:val="0"/>
          <w:sz w:val="28"/>
          <w:szCs w:val="28"/>
          <w:lang w:val="en-US" w:eastAsia="zh-CN" w:bidi="hi-IN"/>
        </w:rPr>
        <w:t>3</w:t>
      </w:r>
      <w:r>
        <w:rPr>
          <w:rFonts w:hint="eastAsia" w:eastAsia="仿宋"/>
          <w:color w:val="auto"/>
          <w:kern w:val="0"/>
          <w:sz w:val="28"/>
          <w:szCs w:val="28"/>
          <w:lang w:bidi="hi-IN"/>
        </w:rPr>
        <w:t>0</w:t>
      </w:r>
      <w:r>
        <w:rPr>
          <w:rFonts w:eastAsia="仿宋"/>
          <w:color w:val="auto"/>
          <w:kern w:val="0"/>
          <w:sz w:val="28"/>
          <w:szCs w:val="28"/>
          <w:lang w:bidi="hi-IN"/>
        </w:rPr>
        <w:t>分</w:t>
      </w:r>
      <w:r>
        <w:rPr>
          <w:rFonts w:hint="eastAsia" w:eastAsia="仿宋"/>
          <w:color w:val="auto"/>
          <w:kern w:val="0"/>
          <w:sz w:val="28"/>
          <w:szCs w:val="28"/>
          <w:lang w:bidi="hi-IN"/>
        </w:rPr>
        <w:t>。</w:t>
      </w:r>
    </w:p>
    <w:p w14:paraId="61739697">
      <w:pPr>
        <w:spacing w:line="320" w:lineRule="atLeast"/>
        <w:rPr>
          <w:rFonts w:eastAsia="仿宋"/>
          <w:b/>
          <w:color w:val="auto"/>
          <w:kern w:val="0"/>
          <w:sz w:val="28"/>
          <w:szCs w:val="28"/>
        </w:rPr>
      </w:pPr>
      <w:r>
        <w:rPr>
          <w:rFonts w:eastAsia="仿宋"/>
          <w:b/>
          <w:color w:val="auto"/>
          <w:sz w:val="28"/>
          <w:szCs w:val="28"/>
        </w:rPr>
        <w:t>二、</w:t>
      </w:r>
      <w:r>
        <w:rPr>
          <w:rFonts w:eastAsia="仿宋"/>
          <w:b/>
          <w:color w:val="auto"/>
          <w:kern w:val="0"/>
          <w:sz w:val="28"/>
          <w:szCs w:val="28"/>
        </w:rPr>
        <w:t>参考书目：</w:t>
      </w:r>
    </w:p>
    <w:p w14:paraId="76BF3870">
      <w:pPr>
        <w:spacing w:line="320" w:lineRule="atLeast"/>
        <w:ind w:firstLine="560" w:firstLineChars="200"/>
        <w:rPr>
          <w:rFonts w:hint="default" w:eastAsia="仿宋"/>
          <w:color w:val="auto"/>
          <w:kern w:val="0"/>
          <w:sz w:val="28"/>
          <w:szCs w:val="28"/>
          <w:lang w:val="en-US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王晓蓉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/>
          <w:color w:val="auto"/>
          <w:sz w:val="28"/>
          <w:szCs w:val="28"/>
        </w:rPr>
        <w:t>《环境化学》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/>
          <w:color w:val="auto"/>
          <w:sz w:val="28"/>
          <w:szCs w:val="28"/>
        </w:rPr>
        <w:t>科学出版社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2018.</w:t>
      </w:r>
    </w:p>
    <w:p w14:paraId="506E4AD3">
      <w:pPr>
        <w:spacing w:line="320" w:lineRule="atLeast"/>
        <w:rPr>
          <w:rFonts w:eastAsia="仿宋"/>
          <w:b/>
          <w:color w:val="auto"/>
          <w:sz w:val="28"/>
          <w:szCs w:val="28"/>
        </w:rPr>
      </w:pPr>
      <w:r>
        <w:rPr>
          <w:rFonts w:hint="eastAsia" w:eastAsia="仿宋"/>
          <w:b/>
          <w:color w:val="auto"/>
          <w:sz w:val="28"/>
          <w:szCs w:val="28"/>
        </w:rPr>
        <w:t>三</w:t>
      </w:r>
      <w:r>
        <w:rPr>
          <w:rFonts w:eastAsia="仿宋"/>
          <w:b/>
          <w:color w:val="auto"/>
          <w:sz w:val="28"/>
          <w:szCs w:val="28"/>
        </w:rPr>
        <w:t>、考试内容范围</w:t>
      </w:r>
    </w:p>
    <w:p w14:paraId="0B4D2511">
      <w:pPr>
        <w:pStyle w:val="1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60" w:leftChars="0"/>
        <w:textAlignment w:val="auto"/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）绪论</w:t>
      </w:r>
    </w:p>
    <w:p w14:paraId="20B25B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ascii="仿宋" w:hAnsi="仿宋" w:eastAsia="仿宋"/>
          <w:color w:val="auto"/>
          <w:sz w:val="28"/>
          <w:szCs w:val="28"/>
        </w:rPr>
        <w:t>环境化学基本概念、发展历史、发展动向、研究内容及热点问题。</w:t>
      </w:r>
    </w:p>
    <w:p w14:paraId="71DD675C">
      <w:pPr>
        <w:pStyle w:val="1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60" w:leftChars="0"/>
        <w:textAlignment w:val="auto"/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）天然水的性质和组成</w:t>
      </w:r>
    </w:p>
    <w:p w14:paraId="0D61FB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水体的概念，以及环境中的典型水体；离子活度、活度系数的定义和计算方法</w:t>
      </w:r>
      <w:r>
        <w:rPr>
          <w:rFonts w:ascii="仿宋" w:hAnsi="仿宋" w:eastAsia="仿宋"/>
          <w:color w:val="auto"/>
          <w:sz w:val="28"/>
          <w:szCs w:val="28"/>
        </w:rPr>
        <w:t>；天然水的主要离子组成（TDS</w:t>
      </w:r>
      <w:r>
        <w:rPr>
          <w:rFonts w:hint="eastAsia" w:ascii="仿宋" w:hAnsi="仿宋" w:eastAsia="仿宋"/>
          <w:color w:val="auto"/>
          <w:sz w:val="28"/>
          <w:szCs w:val="28"/>
        </w:rPr>
        <w:t>）</w:t>
      </w:r>
      <w:r>
        <w:rPr>
          <w:rFonts w:ascii="仿宋" w:hAnsi="仿宋" w:eastAsia="仿宋"/>
          <w:color w:val="auto"/>
          <w:sz w:val="28"/>
          <w:szCs w:val="28"/>
        </w:rPr>
        <w:t>；</w:t>
      </w:r>
      <w:r>
        <w:rPr>
          <w:rFonts w:hint="eastAsia" w:ascii="仿宋" w:hAnsi="仿宋" w:eastAsia="仿宋"/>
          <w:color w:val="auto"/>
          <w:sz w:val="28"/>
          <w:szCs w:val="28"/>
        </w:rPr>
        <w:t>亨利定律及相关气体在溶液中浓度的计算方法。</w:t>
      </w:r>
    </w:p>
    <w:p w14:paraId="588A9A23">
      <w:pPr>
        <w:pStyle w:val="1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60" w:leftChars="0"/>
        <w:textAlignment w:val="auto"/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）水环境中无机污染物迁移转化的基本原理</w:t>
      </w:r>
    </w:p>
    <w:p w14:paraId="5AA431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水环境中的溶解和沉淀作用</w:t>
      </w:r>
      <w:r>
        <w:rPr>
          <w:rFonts w:ascii="仿宋" w:hAnsi="仿宋" w:eastAsia="仿宋"/>
          <w:color w:val="auto"/>
          <w:sz w:val="28"/>
          <w:szCs w:val="28"/>
        </w:rPr>
        <w:t>；</w:t>
      </w:r>
      <w:r>
        <w:rPr>
          <w:rFonts w:hint="eastAsia" w:ascii="仿宋" w:hAnsi="仿宋" w:eastAsia="仿宋"/>
          <w:color w:val="auto"/>
          <w:sz w:val="28"/>
          <w:szCs w:val="28"/>
        </w:rPr>
        <w:t>水环境中的配合作用</w:t>
      </w:r>
      <w:r>
        <w:rPr>
          <w:rFonts w:ascii="仿宋" w:hAnsi="仿宋" w:eastAsia="仿宋"/>
          <w:color w:val="auto"/>
          <w:sz w:val="28"/>
          <w:szCs w:val="28"/>
        </w:rPr>
        <w:t>；</w:t>
      </w:r>
      <w:r>
        <w:rPr>
          <w:rFonts w:hint="eastAsia" w:ascii="仿宋" w:hAnsi="仿宋" w:eastAsia="仿宋"/>
          <w:color w:val="auto"/>
          <w:sz w:val="28"/>
          <w:szCs w:val="28"/>
        </w:rPr>
        <w:t>天然水中的氧化-还原平衡水环境中固-液界面的相互作用。</w:t>
      </w:r>
    </w:p>
    <w:p w14:paraId="34A45D39">
      <w:pPr>
        <w:pStyle w:val="1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60" w:leftChars="0"/>
        <w:textAlignment w:val="auto"/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）水环境中有机污染物迁移转化的基本原理</w:t>
      </w:r>
    </w:p>
    <w:p w14:paraId="127FAB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分配作用的特点，以及分配系数、标化分配系数的概念；亨利定律的意义及注意事项，双膜理论的原理</w:t>
      </w:r>
      <w:r>
        <w:rPr>
          <w:rFonts w:ascii="仿宋" w:hAnsi="仿宋" w:eastAsia="仿宋"/>
          <w:color w:val="auto"/>
          <w:sz w:val="28"/>
          <w:szCs w:val="28"/>
        </w:rPr>
        <w:t>；</w:t>
      </w:r>
      <w:r>
        <w:rPr>
          <w:rFonts w:hint="eastAsia" w:ascii="仿宋" w:hAnsi="仿宋" w:eastAsia="仿宋"/>
          <w:color w:val="auto"/>
          <w:sz w:val="28"/>
          <w:szCs w:val="28"/>
        </w:rPr>
        <w:t>水解过程的原理，水解速率常数的计算；光解反应分类、光量子产率的概念</w:t>
      </w:r>
      <w:r>
        <w:rPr>
          <w:rFonts w:ascii="仿宋" w:hAnsi="仿宋" w:eastAsia="仿宋"/>
          <w:color w:val="auto"/>
          <w:sz w:val="28"/>
          <w:szCs w:val="28"/>
        </w:rPr>
        <w:t>；</w:t>
      </w:r>
      <w:r>
        <w:rPr>
          <w:rFonts w:hint="eastAsia" w:ascii="仿宋" w:hAnsi="仿宋" w:eastAsia="仿宋"/>
          <w:color w:val="auto"/>
          <w:sz w:val="28"/>
          <w:szCs w:val="28"/>
        </w:rPr>
        <w:t>生物降解的分类及影响因素。</w:t>
      </w:r>
    </w:p>
    <w:p w14:paraId="77587D72">
      <w:pPr>
        <w:pStyle w:val="1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60" w:leftChars="0"/>
        <w:textAlignment w:val="auto"/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）水环境中污染物环境行为和归趋模式</w:t>
      </w:r>
    </w:p>
    <w:p w14:paraId="46D8F3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水体主要污染物和来源</w:t>
      </w:r>
      <w:r>
        <w:rPr>
          <w:rFonts w:ascii="仿宋" w:hAnsi="仿宋" w:eastAsia="仿宋"/>
          <w:color w:val="auto"/>
          <w:sz w:val="28"/>
          <w:szCs w:val="28"/>
        </w:rPr>
        <w:t>；</w:t>
      </w:r>
      <w:r>
        <w:rPr>
          <w:rFonts w:hint="eastAsia" w:ascii="仿宋" w:hAnsi="仿宋" w:eastAsia="仿宋"/>
          <w:color w:val="auto"/>
          <w:sz w:val="28"/>
          <w:szCs w:val="28"/>
        </w:rPr>
        <w:t>优先控制污染物的定义和特点、</w:t>
      </w:r>
      <w:r>
        <w:rPr>
          <w:rFonts w:ascii="仿宋" w:hAnsi="仿宋" w:eastAsia="仿宋"/>
          <w:color w:val="auto"/>
          <w:sz w:val="28"/>
          <w:szCs w:val="28"/>
        </w:rPr>
        <w:t>POPs</w:t>
      </w:r>
      <w:r>
        <w:rPr>
          <w:rFonts w:hint="eastAsia" w:ascii="仿宋" w:hAnsi="仿宋" w:eastAsia="仿宋"/>
          <w:color w:val="auto"/>
          <w:sz w:val="28"/>
          <w:szCs w:val="28"/>
        </w:rPr>
        <w:t>的定义</w:t>
      </w:r>
      <w:r>
        <w:rPr>
          <w:rFonts w:ascii="仿宋" w:hAnsi="仿宋" w:eastAsia="仿宋"/>
          <w:color w:val="auto"/>
          <w:sz w:val="28"/>
          <w:szCs w:val="28"/>
        </w:rPr>
        <w:t>；</w:t>
      </w:r>
      <w:r>
        <w:rPr>
          <w:rFonts w:hint="eastAsia" w:ascii="仿宋" w:hAnsi="仿宋" w:eastAsia="仿宋"/>
          <w:color w:val="auto"/>
          <w:sz w:val="28"/>
          <w:szCs w:val="28"/>
        </w:rPr>
        <w:t>代表性有机污染物的主要环境行为（农药、</w:t>
      </w:r>
      <w:r>
        <w:rPr>
          <w:rFonts w:ascii="仿宋" w:hAnsi="仿宋" w:eastAsia="仿宋"/>
          <w:color w:val="auto"/>
          <w:sz w:val="28"/>
          <w:szCs w:val="28"/>
        </w:rPr>
        <w:t>PAH</w:t>
      </w:r>
      <w:r>
        <w:rPr>
          <w:rFonts w:hint="eastAsia" w:ascii="仿宋" w:hAnsi="仿宋" w:eastAsia="仿宋"/>
          <w:color w:val="auto"/>
          <w:sz w:val="28"/>
          <w:szCs w:val="28"/>
        </w:rPr>
        <w:t>、</w:t>
      </w:r>
      <w:r>
        <w:rPr>
          <w:rFonts w:ascii="仿宋" w:hAnsi="仿宋" w:eastAsia="仿宋"/>
          <w:color w:val="auto"/>
          <w:sz w:val="28"/>
          <w:szCs w:val="28"/>
        </w:rPr>
        <w:t>PCB</w:t>
      </w:r>
      <w:r>
        <w:rPr>
          <w:rFonts w:hint="eastAsia" w:ascii="仿宋" w:hAnsi="仿宋" w:eastAsia="仿宋"/>
          <w:color w:val="auto"/>
          <w:sz w:val="28"/>
          <w:szCs w:val="28"/>
        </w:rPr>
        <w:t>）</w:t>
      </w:r>
      <w:r>
        <w:rPr>
          <w:rFonts w:ascii="仿宋" w:hAnsi="仿宋" w:eastAsia="仿宋"/>
          <w:color w:val="auto"/>
          <w:sz w:val="28"/>
          <w:szCs w:val="28"/>
        </w:rPr>
        <w:t>；</w:t>
      </w:r>
      <w:r>
        <w:rPr>
          <w:rFonts w:hint="eastAsia" w:ascii="仿宋" w:hAnsi="仿宋" w:eastAsia="仿宋"/>
          <w:color w:val="auto"/>
          <w:sz w:val="28"/>
          <w:szCs w:val="28"/>
        </w:rPr>
        <w:t>水体富营养化的定义、主要特点。</w:t>
      </w:r>
    </w:p>
    <w:p w14:paraId="19EA1F68">
      <w:pPr>
        <w:pStyle w:val="1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60" w:leftChars="0"/>
        <w:textAlignment w:val="auto"/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六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）天然大气和重要污染物</w:t>
      </w:r>
    </w:p>
    <w:p w14:paraId="76632F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大气组分浓度的表示方法及停留时间的计算方法</w:t>
      </w:r>
      <w:r>
        <w:rPr>
          <w:rFonts w:ascii="仿宋" w:hAnsi="仿宋" w:eastAsia="仿宋"/>
          <w:color w:val="auto"/>
          <w:sz w:val="28"/>
          <w:szCs w:val="28"/>
        </w:rPr>
        <w:t>；</w:t>
      </w:r>
      <w:r>
        <w:rPr>
          <w:rFonts w:hint="eastAsia" w:ascii="仿宋" w:hAnsi="仿宋" w:eastAsia="仿宋"/>
          <w:color w:val="auto"/>
          <w:sz w:val="28"/>
          <w:szCs w:val="28"/>
        </w:rPr>
        <w:t>大气的主要层次划分及特点，重点为对流层和平流层</w:t>
      </w:r>
      <w:r>
        <w:rPr>
          <w:rFonts w:ascii="仿宋" w:hAnsi="仿宋" w:eastAsia="仿宋"/>
          <w:color w:val="auto"/>
          <w:sz w:val="28"/>
          <w:szCs w:val="28"/>
        </w:rPr>
        <w:t>；</w:t>
      </w:r>
      <w:r>
        <w:rPr>
          <w:rFonts w:hint="eastAsia" w:ascii="仿宋" w:hAnsi="仿宋" w:eastAsia="仿宋"/>
          <w:color w:val="auto"/>
          <w:sz w:val="28"/>
          <w:szCs w:val="28"/>
        </w:rPr>
        <w:t>大气中的主要自由基</w:t>
      </w:r>
      <w:r>
        <w:rPr>
          <w:rFonts w:ascii="仿宋" w:hAnsi="仿宋" w:eastAsia="仿宋"/>
          <w:color w:val="auto"/>
          <w:sz w:val="28"/>
          <w:szCs w:val="28"/>
        </w:rPr>
        <w:t>；</w:t>
      </w:r>
      <w:r>
        <w:rPr>
          <w:rFonts w:hint="eastAsia" w:ascii="仿宋" w:hAnsi="仿宋" w:eastAsia="仿宋"/>
          <w:color w:val="auto"/>
          <w:sz w:val="28"/>
          <w:szCs w:val="28"/>
        </w:rPr>
        <w:t>一次污染物和二次污染物的概念</w:t>
      </w:r>
      <w:r>
        <w:rPr>
          <w:rFonts w:ascii="仿宋" w:hAnsi="仿宋" w:eastAsia="仿宋"/>
          <w:color w:val="auto"/>
          <w:sz w:val="28"/>
          <w:szCs w:val="28"/>
        </w:rPr>
        <w:t>；</w:t>
      </w:r>
      <w:r>
        <w:rPr>
          <w:rFonts w:hint="eastAsia" w:ascii="仿宋" w:hAnsi="仿宋" w:eastAsia="仿宋"/>
          <w:color w:val="auto"/>
          <w:sz w:val="28"/>
          <w:szCs w:val="28"/>
        </w:rPr>
        <w:t>大气中的重要污染物</w:t>
      </w:r>
      <w:r>
        <w:rPr>
          <w:rFonts w:ascii="仿宋" w:hAnsi="仿宋" w:eastAsia="仿宋"/>
          <w:color w:val="auto"/>
          <w:sz w:val="28"/>
          <w:szCs w:val="28"/>
        </w:rPr>
        <w:t>；</w:t>
      </w:r>
      <w:r>
        <w:rPr>
          <w:rFonts w:hint="eastAsia" w:ascii="仿宋" w:hAnsi="仿宋" w:eastAsia="仿宋"/>
          <w:color w:val="auto"/>
          <w:sz w:val="28"/>
          <w:szCs w:val="28"/>
        </w:rPr>
        <w:t>温室效应的产生原因、定义，主要温室气体的种类、来源，辐射强迫的概念。</w:t>
      </w:r>
    </w:p>
    <w:p w14:paraId="57F8BCB0">
      <w:pPr>
        <w:pStyle w:val="1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60" w:leftChars="0"/>
        <w:textAlignment w:val="auto"/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七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）气相大气化学</w:t>
      </w:r>
    </w:p>
    <w:p w14:paraId="269E8F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大气光化学反应基本定理</w:t>
      </w:r>
      <w:r>
        <w:rPr>
          <w:rFonts w:ascii="仿宋" w:hAnsi="仿宋" w:eastAsia="仿宋"/>
          <w:color w:val="auto"/>
          <w:sz w:val="28"/>
          <w:szCs w:val="28"/>
        </w:rPr>
        <w:t>；NO</w:t>
      </w:r>
      <w:r>
        <w:rPr>
          <w:rFonts w:hint="eastAsia" w:ascii="仿宋" w:hAnsi="仿宋" w:eastAsia="仿宋"/>
          <w:color w:val="auto"/>
          <w:sz w:val="28"/>
          <w:szCs w:val="28"/>
        </w:rPr>
        <w:t>、</w:t>
      </w:r>
      <w:r>
        <w:rPr>
          <w:rFonts w:ascii="仿宋" w:hAnsi="仿宋" w:eastAsia="仿宋"/>
          <w:color w:val="auto"/>
          <w:sz w:val="28"/>
          <w:szCs w:val="28"/>
        </w:rPr>
        <w:t>NO</w:t>
      </w:r>
      <w:r>
        <w:rPr>
          <w:rFonts w:ascii="仿宋" w:hAnsi="仿宋" w:eastAsia="仿宋"/>
          <w:color w:val="auto"/>
          <w:sz w:val="28"/>
          <w:szCs w:val="28"/>
          <w:vertAlign w:val="subscript"/>
        </w:rPr>
        <w:t>2</w:t>
      </w:r>
      <w:r>
        <w:rPr>
          <w:rFonts w:hint="eastAsia" w:ascii="仿宋" w:hAnsi="仿宋" w:eastAsia="仿宋"/>
          <w:color w:val="auto"/>
          <w:sz w:val="28"/>
          <w:szCs w:val="28"/>
        </w:rPr>
        <w:t>和</w:t>
      </w:r>
      <w:r>
        <w:rPr>
          <w:rFonts w:ascii="仿宋" w:hAnsi="仿宋" w:eastAsia="仿宋"/>
          <w:color w:val="auto"/>
          <w:sz w:val="28"/>
          <w:szCs w:val="28"/>
        </w:rPr>
        <w:t>O</w:t>
      </w:r>
      <w:r>
        <w:rPr>
          <w:rFonts w:ascii="仿宋" w:hAnsi="仿宋" w:eastAsia="仿宋"/>
          <w:color w:val="auto"/>
          <w:sz w:val="28"/>
          <w:szCs w:val="28"/>
          <w:vertAlign w:val="subscript"/>
        </w:rPr>
        <w:t>3</w:t>
      </w:r>
      <w:r>
        <w:rPr>
          <w:rFonts w:hint="eastAsia" w:ascii="仿宋" w:hAnsi="仿宋" w:eastAsia="仿宋"/>
          <w:color w:val="auto"/>
          <w:sz w:val="28"/>
          <w:szCs w:val="28"/>
        </w:rPr>
        <w:t>的基本光化学循环</w:t>
      </w:r>
      <w:r>
        <w:rPr>
          <w:rFonts w:ascii="仿宋" w:hAnsi="仿宋" w:eastAsia="仿宋"/>
          <w:color w:val="auto"/>
          <w:sz w:val="28"/>
          <w:szCs w:val="28"/>
        </w:rPr>
        <w:t>；</w:t>
      </w:r>
      <w:r>
        <w:rPr>
          <w:rFonts w:hint="eastAsia" w:ascii="仿宋" w:hAnsi="仿宋" w:eastAsia="仿宋"/>
          <w:color w:val="auto"/>
          <w:sz w:val="28"/>
          <w:szCs w:val="28"/>
        </w:rPr>
        <w:t>硫化物和有机物的气相反应</w:t>
      </w:r>
      <w:r>
        <w:rPr>
          <w:rFonts w:ascii="仿宋" w:hAnsi="仿宋" w:eastAsia="仿宋"/>
          <w:color w:val="auto"/>
          <w:sz w:val="28"/>
          <w:szCs w:val="28"/>
        </w:rPr>
        <w:t>；</w:t>
      </w:r>
      <w:r>
        <w:rPr>
          <w:rFonts w:hint="eastAsia" w:ascii="仿宋" w:hAnsi="仿宋" w:eastAsia="仿宋"/>
          <w:color w:val="auto"/>
          <w:sz w:val="28"/>
          <w:szCs w:val="28"/>
        </w:rPr>
        <w:t>光化学烟雾的形成机制，以及与伦敦烟雾的区别</w:t>
      </w:r>
      <w:r>
        <w:rPr>
          <w:rFonts w:ascii="仿宋" w:hAnsi="仿宋" w:eastAsia="仿宋"/>
          <w:color w:val="auto"/>
          <w:sz w:val="28"/>
          <w:szCs w:val="28"/>
        </w:rPr>
        <w:t>；</w:t>
      </w:r>
      <w:r>
        <w:rPr>
          <w:rFonts w:hint="eastAsia" w:ascii="仿宋" w:hAnsi="仿宋" w:eastAsia="仿宋"/>
          <w:color w:val="auto"/>
          <w:sz w:val="28"/>
          <w:szCs w:val="28"/>
        </w:rPr>
        <w:t>对流层臭氧和平流层臭氧的区别</w:t>
      </w:r>
      <w:r>
        <w:rPr>
          <w:rFonts w:ascii="仿宋" w:hAnsi="仿宋" w:eastAsia="仿宋"/>
          <w:color w:val="auto"/>
          <w:sz w:val="28"/>
          <w:szCs w:val="28"/>
        </w:rPr>
        <w:t>；</w:t>
      </w:r>
      <w:r>
        <w:rPr>
          <w:rFonts w:hint="eastAsia" w:ascii="仿宋" w:hAnsi="仿宋" w:eastAsia="仿宋"/>
          <w:color w:val="auto"/>
          <w:sz w:val="28"/>
          <w:szCs w:val="28"/>
        </w:rPr>
        <w:t>南极臭氧洞的形成原理。</w:t>
      </w:r>
    </w:p>
    <w:p w14:paraId="23084407">
      <w:pPr>
        <w:pStyle w:val="1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60" w:leftChars="0"/>
        <w:textAlignment w:val="auto"/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八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）液相大气化学</w:t>
      </w:r>
    </w:p>
    <w:p w14:paraId="5E7B0C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ascii="仿宋" w:hAnsi="仿宋" w:eastAsia="仿宋"/>
          <w:color w:val="auto"/>
          <w:sz w:val="28"/>
          <w:szCs w:val="28"/>
        </w:rPr>
        <w:t>SO</w:t>
      </w:r>
      <w:r>
        <w:rPr>
          <w:rFonts w:ascii="仿宋" w:hAnsi="仿宋" w:eastAsia="仿宋"/>
          <w:color w:val="auto"/>
          <w:sz w:val="28"/>
          <w:szCs w:val="28"/>
          <w:vertAlign w:val="subscript"/>
        </w:rPr>
        <w:t>2</w:t>
      </w:r>
      <w:r>
        <w:rPr>
          <w:rFonts w:hint="eastAsia" w:ascii="仿宋" w:hAnsi="仿宋" w:eastAsia="仿宋"/>
          <w:color w:val="auto"/>
          <w:sz w:val="28"/>
          <w:szCs w:val="28"/>
        </w:rPr>
        <w:t>、</w:t>
      </w:r>
      <w:r>
        <w:rPr>
          <w:rFonts w:ascii="仿宋" w:hAnsi="仿宋" w:eastAsia="仿宋"/>
          <w:color w:val="auto"/>
          <w:sz w:val="28"/>
          <w:szCs w:val="28"/>
        </w:rPr>
        <w:t>NO</w:t>
      </w:r>
      <w:r>
        <w:rPr>
          <w:rFonts w:ascii="仿宋" w:hAnsi="仿宋" w:eastAsia="仿宋"/>
          <w:color w:val="auto"/>
          <w:sz w:val="28"/>
          <w:szCs w:val="28"/>
          <w:vertAlign w:val="subscript"/>
        </w:rPr>
        <w:t>x</w:t>
      </w:r>
      <w:r>
        <w:rPr>
          <w:rFonts w:hint="eastAsia" w:ascii="仿宋" w:hAnsi="仿宋" w:eastAsia="仿宋"/>
          <w:color w:val="auto"/>
          <w:sz w:val="28"/>
          <w:szCs w:val="28"/>
        </w:rPr>
        <w:t>的液相动力学;酸雨形成的机理和影响因素，酸雨中的关键性离子组分。</w:t>
      </w:r>
    </w:p>
    <w:p w14:paraId="17B48CAB">
      <w:pPr>
        <w:pStyle w:val="1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60" w:leftChars="0"/>
        <w:textAlignment w:val="auto"/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九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）大气颗粒物</w:t>
      </w:r>
    </w:p>
    <w:p w14:paraId="6B1D9C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大气颗粒物的源和汇</w:t>
      </w:r>
      <w:r>
        <w:rPr>
          <w:rFonts w:ascii="仿宋" w:hAnsi="仿宋" w:eastAsia="仿宋"/>
          <w:color w:val="auto"/>
          <w:sz w:val="28"/>
          <w:szCs w:val="28"/>
        </w:rPr>
        <w:t>；</w:t>
      </w:r>
      <w:r>
        <w:rPr>
          <w:rFonts w:hint="eastAsia" w:ascii="仿宋" w:hAnsi="仿宋" w:eastAsia="仿宋"/>
          <w:color w:val="auto"/>
          <w:sz w:val="28"/>
          <w:szCs w:val="28"/>
        </w:rPr>
        <w:t>大气颗粒物的粒径分布模态：爱根核模、积聚模、粗粒子模，以及各模态的化学组成特征</w:t>
      </w:r>
      <w:r>
        <w:rPr>
          <w:rFonts w:ascii="仿宋" w:hAnsi="仿宋" w:eastAsia="仿宋"/>
          <w:color w:val="auto"/>
          <w:sz w:val="28"/>
          <w:szCs w:val="28"/>
        </w:rPr>
        <w:t>；</w:t>
      </w:r>
      <w:r>
        <w:rPr>
          <w:rFonts w:hint="eastAsia" w:ascii="仿宋" w:hAnsi="仿宋" w:eastAsia="仿宋"/>
          <w:color w:val="auto"/>
          <w:sz w:val="28"/>
          <w:szCs w:val="28"/>
        </w:rPr>
        <w:t>大气颗粒物对健康的影响，源解析方法</w:t>
      </w:r>
      <w:r>
        <w:rPr>
          <w:rFonts w:ascii="仿宋" w:hAnsi="仿宋" w:eastAsia="仿宋"/>
          <w:color w:val="auto"/>
          <w:sz w:val="28"/>
          <w:szCs w:val="28"/>
        </w:rPr>
        <w:t>；</w:t>
      </w:r>
      <w:r>
        <w:rPr>
          <w:rFonts w:hint="eastAsia" w:ascii="仿宋" w:hAnsi="仿宋" w:eastAsia="仿宋"/>
          <w:color w:val="auto"/>
          <w:sz w:val="28"/>
          <w:szCs w:val="28"/>
        </w:rPr>
        <w:t>灰霾的特点和判定方法，以及形成原因。</w:t>
      </w:r>
    </w:p>
    <w:p w14:paraId="25AC7859">
      <w:pPr>
        <w:pStyle w:val="1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60" w:leftChars="0"/>
        <w:textAlignment w:val="auto"/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十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）土壤的组成和性质</w:t>
      </w:r>
    </w:p>
    <w:p w14:paraId="26D8AF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土壤质地的定义和分类，以及土壤密度的表示和计算方法</w:t>
      </w:r>
      <w:r>
        <w:rPr>
          <w:rFonts w:ascii="仿宋" w:hAnsi="仿宋" w:eastAsia="仿宋"/>
          <w:color w:val="auto"/>
          <w:sz w:val="28"/>
          <w:szCs w:val="28"/>
        </w:rPr>
        <w:t>；</w:t>
      </w:r>
      <w:r>
        <w:rPr>
          <w:rFonts w:hint="eastAsia" w:ascii="仿宋" w:hAnsi="仿宋" w:eastAsia="仿宋"/>
          <w:color w:val="auto"/>
          <w:sz w:val="28"/>
          <w:szCs w:val="28"/>
        </w:rPr>
        <w:t>土壤的胶体种类、不同胶体表面的性质和特征（表面积、表面电荷）；土壤阳离子交换量、盐基饱和度的定义；土壤酸度的分类，土壤酸碱化的主要机制；土壤氧化还原体系中铁锰体系。</w:t>
      </w:r>
    </w:p>
    <w:p w14:paraId="0CBD617A">
      <w:pPr>
        <w:pStyle w:val="1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60" w:leftChars="0"/>
        <w:textAlignment w:val="auto"/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（十一）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氮、磷及重金属在土壤中的迁移转化</w:t>
      </w:r>
    </w:p>
    <w:p w14:paraId="0C1B55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土壤氮、磷的来源，土壤中氮、磷的存在形态，土壤的固磷作用，施用氮、磷肥料后可能带来的污染及环境影响；土壤元素背景值的定义</w:t>
      </w:r>
      <w:r>
        <w:rPr>
          <w:rFonts w:ascii="仿宋" w:hAnsi="仿宋" w:eastAsia="仿宋"/>
          <w:color w:val="auto"/>
          <w:sz w:val="28"/>
          <w:szCs w:val="28"/>
        </w:rPr>
        <w:t>；</w:t>
      </w:r>
      <w:r>
        <w:rPr>
          <w:rFonts w:hint="eastAsia" w:ascii="仿宋" w:hAnsi="仿宋" w:eastAsia="仿宋"/>
          <w:color w:val="auto"/>
          <w:sz w:val="28"/>
          <w:szCs w:val="28"/>
        </w:rPr>
        <w:t>重金</w:t>
      </w:r>
      <w:bookmarkStart w:id="0" w:name="_GoBack"/>
      <w:bookmarkEnd w:id="0"/>
      <w:r>
        <w:rPr>
          <w:rFonts w:hint="eastAsia" w:ascii="仿宋" w:hAnsi="仿宋" w:eastAsia="仿宋"/>
          <w:color w:val="auto"/>
          <w:sz w:val="28"/>
          <w:szCs w:val="28"/>
        </w:rPr>
        <w:t>属的形态和生物可利用性的定义，Teisser和B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CR</w:t>
      </w:r>
      <w:r>
        <w:rPr>
          <w:rFonts w:hint="eastAsia" w:ascii="仿宋" w:hAnsi="仿宋" w:eastAsia="仿宋"/>
          <w:color w:val="auto"/>
          <w:sz w:val="28"/>
          <w:szCs w:val="28"/>
        </w:rPr>
        <w:t>连续提取法各形态的定义；典型重金属的归趋；植物对重金属的耐受机制，植物修复的分类及优缺点。</w:t>
      </w:r>
    </w:p>
    <w:p w14:paraId="2A70741F">
      <w:pPr>
        <w:pStyle w:val="1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60" w:leftChars="0"/>
        <w:textAlignment w:val="auto"/>
        <w:rPr>
          <w:rFonts w:hint="eastAsia" w:ascii="仿宋" w:hAnsi="仿宋" w:eastAsia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十二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）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有机污染物在土壤中的迁移转化</w:t>
      </w:r>
    </w:p>
    <w:p w14:paraId="5326E0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土壤对有机污染物的常见吸附作用机制以及主要影响因素</w:t>
      </w:r>
      <w:r>
        <w:rPr>
          <w:rFonts w:ascii="仿宋" w:hAnsi="仿宋" w:eastAsia="仿宋"/>
          <w:color w:val="auto"/>
          <w:sz w:val="28"/>
          <w:szCs w:val="28"/>
        </w:rPr>
        <w:t>；</w:t>
      </w:r>
      <w:r>
        <w:rPr>
          <w:rFonts w:hint="eastAsia" w:ascii="仿宋" w:hAnsi="仿宋" w:eastAsia="仿宋"/>
          <w:color w:val="auto"/>
          <w:sz w:val="28"/>
          <w:szCs w:val="28"/>
        </w:rPr>
        <w:t>线性分配理论、分配作用与吸附作用的区别</w:t>
      </w:r>
      <w:r>
        <w:rPr>
          <w:rFonts w:ascii="仿宋" w:hAnsi="仿宋" w:eastAsia="仿宋"/>
          <w:color w:val="auto"/>
          <w:sz w:val="28"/>
          <w:szCs w:val="28"/>
        </w:rPr>
        <w:t>；</w:t>
      </w:r>
      <w:r>
        <w:rPr>
          <w:rFonts w:hint="eastAsia" w:ascii="仿宋" w:hAnsi="仿宋" w:eastAsia="仿宋"/>
          <w:color w:val="auto"/>
          <w:sz w:val="28"/>
          <w:szCs w:val="28"/>
        </w:rPr>
        <w:t>有机污染物在土壤中的主要降解途径</w:t>
      </w:r>
      <w:r>
        <w:rPr>
          <w:rFonts w:ascii="仿宋" w:hAnsi="仿宋" w:eastAsia="仿宋"/>
          <w:color w:val="auto"/>
          <w:sz w:val="28"/>
          <w:szCs w:val="28"/>
        </w:rPr>
        <w:t>。</w:t>
      </w:r>
    </w:p>
    <w:p w14:paraId="372C1D43">
      <w:pPr>
        <w:spacing w:line="320" w:lineRule="atLeas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45804F54">
      <w:pPr>
        <w:spacing w:line="320" w:lineRule="atLeast"/>
        <w:rPr>
          <w:rFonts w:eastAsia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BBBD70">
    <w:pPr>
      <w:pStyle w:val="7"/>
      <w:framePr w:wrap="around" w:vAnchor="text" w:hAnchor="page" w:x="5640" w:y="-130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</w:t>
    </w:r>
    <w:r>
      <w:fldChar w:fldCharType="end"/>
    </w:r>
  </w:p>
  <w:p w14:paraId="205F39C5">
    <w:pPr>
      <w:pStyle w:val="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806A1C">
    <w:pPr>
      <w:pStyle w:val="7"/>
      <w:framePr w:wrap="around" w:vAnchor="text" w:hAnchor="margin" w:xAlign="right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end"/>
    </w:r>
  </w:p>
  <w:p w14:paraId="77738252">
    <w:pPr>
      <w:pStyle w:val="7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E353E6"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5YWFjNTliZDllOGVmN2Y4YTQ5NjEwODEwOTQyNjcifQ=="/>
  </w:docVars>
  <w:rsids>
    <w:rsidRoot w:val="00172A27"/>
    <w:rsid w:val="0003173B"/>
    <w:rsid w:val="000916AD"/>
    <w:rsid w:val="000A796D"/>
    <w:rsid w:val="000F2606"/>
    <w:rsid w:val="001058B6"/>
    <w:rsid w:val="00126C60"/>
    <w:rsid w:val="001303F0"/>
    <w:rsid w:val="00144EC0"/>
    <w:rsid w:val="00172A27"/>
    <w:rsid w:val="00177804"/>
    <w:rsid w:val="00193EA0"/>
    <w:rsid w:val="00194958"/>
    <w:rsid w:val="001F41CE"/>
    <w:rsid w:val="00274F07"/>
    <w:rsid w:val="003170BF"/>
    <w:rsid w:val="00357BCD"/>
    <w:rsid w:val="003921E7"/>
    <w:rsid w:val="003B5391"/>
    <w:rsid w:val="003F6A4E"/>
    <w:rsid w:val="004048E0"/>
    <w:rsid w:val="00407CAA"/>
    <w:rsid w:val="004434BC"/>
    <w:rsid w:val="00483D7F"/>
    <w:rsid w:val="00487BBB"/>
    <w:rsid w:val="004E73A0"/>
    <w:rsid w:val="005018EF"/>
    <w:rsid w:val="00506365"/>
    <w:rsid w:val="005440A6"/>
    <w:rsid w:val="005458A8"/>
    <w:rsid w:val="005813B0"/>
    <w:rsid w:val="005842A2"/>
    <w:rsid w:val="005A04D2"/>
    <w:rsid w:val="005B6A53"/>
    <w:rsid w:val="005D51CE"/>
    <w:rsid w:val="0066529D"/>
    <w:rsid w:val="00695C7E"/>
    <w:rsid w:val="006A139E"/>
    <w:rsid w:val="006B3517"/>
    <w:rsid w:val="006F663D"/>
    <w:rsid w:val="007658E2"/>
    <w:rsid w:val="007A6F66"/>
    <w:rsid w:val="007F5483"/>
    <w:rsid w:val="007F6A7E"/>
    <w:rsid w:val="00803B33"/>
    <w:rsid w:val="0080625E"/>
    <w:rsid w:val="0084331A"/>
    <w:rsid w:val="0085709D"/>
    <w:rsid w:val="008706DB"/>
    <w:rsid w:val="008D6AD3"/>
    <w:rsid w:val="00917551"/>
    <w:rsid w:val="00924314"/>
    <w:rsid w:val="00925B2C"/>
    <w:rsid w:val="00947184"/>
    <w:rsid w:val="00990A95"/>
    <w:rsid w:val="009943A7"/>
    <w:rsid w:val="009B6668"/>
    <w:rsid w:val="009C3D59"/>
    <w:rsid w:val="009D6BBD"/>
    <w:rsid w:val="009F4C8E"/>
    <w:rsid w:val="00A35AFE"/>
    <w:rsid w:val="00A52085"/>
    <w:rsid w:val="00AD20C6"/>
    <w:rsid w:val="00AD2B2C"/>
    <w:rsid w:val="00AD7611"/>
    <w:rsid w:val="00AD7EBD"/>
    <w:rsid w:val="00B009FB"/>
    <w:rsid w:val="00B042ED"/>
    <w:rsid w:val="00B243EF"/>
    <w:rsid w:val="00B3678F"/>
    <w:rsid w:val="00B50160"/>
    <w:rsid w:val="00B570EF"/>
    <w:rsid w:val="00B67098"/>
    <w:rsid w:val="00BB4079"/>
    <w:rsid w:val="00BC0B00"/>
    <w:rsid w:val="00BE230D"/>
    <w:rsid w:val="00C00717"/>
    <w:rsid w:val="00C36820"/>
    <w:rsid w:val="00C50627"/>
    <w:rsid w:val="00C97C2A"/>
    <w:rsid w:val="00CC0F06"/>
    <w:rsid w:val="00CC4971"/>
    <w:rsid w:val="00CE13A9"/>
    <w:rsid w:val="00D02CF6"/>
    <w:rsid w:val="00D04074"/>
    <w:rsid w:val="00D10A3F"/>
    <w:rsid w:val="00D458A8"/>
    <w:rsid w:val="00D911F2"/>
    <w:rsid w:val="00D97936"/>
    <w:rsid w:val="00DA0611"/>
    <w:rsid w:val="00DD173C"/>
    <w:rsid w:val="00DD7C19"/>
    <w:rsid w:val="00DF0ACE"/>
    <w:rsid w:val="00DF6328"/>
    <w:rsid w:val="00E334C6"/>
    <w:rsid w:val="00E715B6"/>
    <w:rsid w:val="00E83815"/>
    <w:rsid w:val="00EA1225"/>
    <w:rsid w:val="00EE291E"/>
    <w:rsid w:val="00F24A74"/>
    <w:rsid w:val="00F53DDD"/>
    <w:rsid w:val="00F667D1"/>
    <w:rsid w:val="00F8550B"/>
    <w:rsid w:val="00FA0B92"/>
    <w:rsid w:val="00FB2E3E"/>
    <w:rsid w:val="00FC0EE1"/>
    <w:rsid w:val="00FE0EA5"/>
    <w:rsid w:val="00FE39BA"/>
    <w:rsid w:val="00FF1262"/>
    <w:rsid w:val="00FF1F84"/>
    <w:rsid w:val="12D8713D"/>
    <w:rsid w:val="1C506D58"/>
    <w:rsid w:val="25E43C7D"/>
    <w:rsid w:val="309F12FC"/>
    <w:rsid w:val="3FD825A8"/>
    <w:rsid w:val="40224FA3"/>
    <w:rsid w:val="40F94152"/>
    <w:rsid w:val="52431108"/>
    <w:rsid w:val="567E7AD2"/>
    <w:rsid w:val="57A6620B"/>
    <w:rsid w:val="6278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qFormat="1"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4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3"/>
    <w:basedOn w:val="1"/>
    <w:next w:val="1"/>
    <w:link w:val="15"/>
    <w:qFormat/>
    <w:uiPriority w:val="0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uiPriority w:val="0"/>
    <w:pPr>
      <w:jc w:val="left"/>
    </w:pPr>
  </w:style>
  <w:style w:type="paragraph" w:styleId="6">
    <w:name w:val="Balloon Text"/>
    <w:basedOn w:val="1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0">
    <w:name w:val="Title"/>
    <w:basedOn w:val="1"/>
    <w:next w:val="1"/>
    <w:link w:val="17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13">
    <w:name w:val="page number"/>
    <w:basedOn w:val="12"/>
    <w:qFormat/>
    <w:uiPriority w:val="0"/>
  </w:style>
  <w:style w:type="character" w:customStyle="1" w:styleId="14">
    <w:name w:val="标题 2 字符"/>
    <w:link w:val="3"/>
    <w:qFormat/>
    <w:uiPriority w:val="0"/>
    <w:rPr>
      <w:rFonts w:ascii="Cambria" w:hAnsi="Cambria" w:eastAsia="宋体"/>
      <w:b/>
      <w:bCs/>
      <w:kern w:val="2"/>
      <w:sz w:val="32"/>
      <w:szCs w:val="32"/>
      <w:lang w:val="en-US" w:eastAsia="zh-CN" w:bidi="ar-SA"/>
    </w:rPr>
  </w:style>
  <w:style w:type="character" w:customStyle="1" w:styleId="15">
    <w:name w:val="标题 3 字符"/>
    <w:link w:val="4"/>
    <w:qFormat/>
    <w:uiPriority w:val="0"/>
    <w:rPr>
      <w:rFonts w:ascii="Calibri" w:hAnsi="Calibri" w:eastAsia="宋体"/>
      <w:b/>
      <w:bCs/>
      <w:kern w:val="2"/>
      <w:sz w:val="32"/>
      <w:szCs w:val="32"/>
      <w:lang w:val="en-US" w:eastAsia="zh-CN" w:bidi="ar-SA"/>
    </w:rPr>
  </w:style>
  <w:style w:type="character" w:customStyle="1" w:styleId="16">
    <w:name w:val="Char Char3"/>
    <w:qFormat/>
    <w:uiPriority w:val="0"/>
    <w:rPr>
      <w:rFonts w:ascii="Calibri" w:hAnsi="Calibri"/>
      <w:b/>
      <w:bCs/>
      <w:kern w:val="2"/>
      <w:sz w:val="32"/>
      <w:szCs w:val="32"/>
    </w:rPr>
  </w:style>
  <w:style w:type="character" w:customStyle="1" w:styleId="17">
    <w:name w:val="标题 字符"/>
    <w:link w:val="10"/>
    <w:qFormat/>
    <w:uiPriority w:val="0"/>
    <w:rPr>
      <w:rFonts w:ascii="Cambria" w:hAnsi="Cambria" w:eastAsia="宋体"/>
      <w:b/>
      <w:bCs/>
      <w:kern w:val="2"/>
      <w:sz w:val="32"/>
      <w:szCs w:val="32"/>
      <w:lang w:val="en-US" w:eastAsia="zh-CN" w:bidi="ar-SA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win7w.com</Company>
  <Pages>3</Pages>
  <Words>1280</Words>
  <Characters>1321</Characters>
  <Lines>4</Lines>
  <Paragraphs>1</Paragraphs>
  <TotalTime>2</TotalTime>
  <ScaleCrop>false</ScaleCrop>
  <LinksUpToDate>false</LinksUpToDate>
  <CharactersWithSpaces>1334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2020-08-30T09:09:00Z</dcterms:created>
  <dc:creator>lenovo</dc:creator>
  <cp:lastModifiedBy>Elaine.S</cp:lastModifiedBy>
  <cp:lastPrinted>2020-08-29T01:38:00Z</cp:lastPrinted>
  <dcterms:modified xsi:type="dcterms:W3CDTF">2024-08-23T06:58:54Z</dcterms:modified>
  <dc:title>2014年硕士研究生入学考试自命题考试大纲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306E0686DE704FBBAE69EA0748CD738A</vt:lpwstr>
  </property>
</Properties>
</file>