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 w:bidi="hi-IN"/>
        </w:rPr>
        <w:t>3</w:t>
      </w:r>
      <w:r>
        <w:rPr>
          <w:rFonts w:eastAsia="黑体" w:asciiTheme="minorHAnsi" w:hAnsiTheme="minorHAnsi" w:cstheme="minorHAnsi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仿宋" w:asciiTheme="minorHAnsi" w:hAnsiTheme="minorHAnsi" w:cstheme="minorHAnsi"/>
          <w:sz w:val="24"/>
          <w:lang w:bidi="hi-IN"/>
        </w:rPr>
      </w:pPr>
      <w:r>
        <w:rPr>
          <w:rFonts w:eastAsia="仿宋" w:asciiTheme="minorHAnsi" w:hAnsiTheme="minorHAnsi" w:cstheme="minorHAnsi"/>
          <w:sz w:val="24"/>
        </w:rPr>
        <w:t>考试科目代码：[ F006 ]               考试科目名称：</w:t>
      </w:r>
      <w:r>
        <w:rPr>
          <w:rFonts w:eastAsia="仿宋" w:asciiTheme="minorHAnsi" w:hAnsiTheme="minorHAnsi" w:cstheme="minorHAnsi"/>
          <w:sz w:val="24"/>
          <w:lang w:bidi="hi-IN"/>
        </w:rPr>
        <w:t>计量经济学</w:t>
      </w:r>
    </w:p>
    <w:p>
      <w:pPr>
        <w:spacing w:line="500" w:lineRule="exact"/>
        <w:jc w:val="center"/>
        <w:rPr>
          <w:rFonts w:eastAsia="仿宋" w:asciiTheme="minorHAnsi" w:hAnsiTheme="minorHAnsi" w:cstheme="minorHAnsi"/>
          <w:sz w:val="24"/>
        </w:rPr>
      </w:pPr>
    </w:p>
    <w:p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>
      <w:pPr>
        <w:spacing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名词解释题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：6小题，每小题5分，共30分</w:t>
      </w:r>
    </w:p>
    <w:p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  题：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10小题，每小题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简  答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：4小题，每小题15分，共60分</w:t>
      </w:r>
    </w:p>
    <w:p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计算分析题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20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4</w:t>
      </w:r>
      <w:bookmarkStart w:id="0" w:name="_GoBack"/>
      <w:bookmarkEnd w:id="0"/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（一）导论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1、计量经济学的定义。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2、计量经济学的作用和功能。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3、计量经济学研究问题的方法。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4、时间序列、横截面数据和面板数据的定义。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（二）一元线性回归模型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1、一元线性回归模型中加入随机扰动项的原因。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2、一元线性回归模型的基本假定。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3、最小二乘法的定义，最小二乘法估计量的统计性质。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4、无偏性、线性性、最小方差性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、BLUE的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5、拟合优度、样本相关系数的定义，拟合优度和斜率估计量之间的关系。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6、系数显著性检验的步骤。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7、置信区间的定义以及求解。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8、点预测、区间预测的定义。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9、回归结果的理解，运用最小二乘法相关理论解决实际经济问题。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10、随机扰动项方差的无偏估计量以及相关证明。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（三）多元线性回归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1、多元线性回归模型的基本概念。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2、多元线性回归模型的基本假定，完全多重共线性、近似多重共线性的含义。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3、最小二乘法的定义，最小二乘法估计量的统计性质。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4、无偏性、线性性、最小方差性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、BLUE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的定义，高斯-马尔可夫定理。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5、可决系数、修正可决系数的定义，修正可决系数的性质，可决系数和修正可决系数之间的关系。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6、系数显著性检验的步骤；模型显著性检验的定义；模型显著性检验和系数显著性检验之间的联系和区别；。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7、模型参数之间的线性约束检验步骤；经济关系的结构稳定性检验步骤和应用；置信区间的定义以及求解。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8、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t检验和F检验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的比较。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9、回归结果的理解，运用最小二乘法相关理论解决实际经济问题。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10、随机扰动项方差的无偏估计量以及相关证明。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（四）模型的设定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1、模型设定偏误：模型拟合不足、拟合过度和不正确的函数形式的含义。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2、模型设定偏误的后果。（1）模型拟合不足的后果。（2）模型拟合过度的后果。（3）不正确的函数形式的后果。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3、模型误设的检验。（1）拟合过度的检验。(2)拟合不足的检验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：F检验和LM检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验的步骤和应用。（3）拉姆齐的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RESET检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验步骤和应用。（4）J检验的步骤和应用。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4、样本数据导致的模型设定问题。（1）解释变量、被解释变量存在测量误差的后果。（2）存在奇异样本数据的后果。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（五）异方差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1、同方差、异方差的基本定义。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2、异方差的来源和后果。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3、异方差检验。（1）图示法。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（2）LM检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验法的步骤和应用。（3）怀特检验法的步骤和应用。。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4、异方差的修正。（1）加权最小二乘法的基本原理。（2）方差和协方差</w:t>
      </w:r>
      <w:r>
        <w:rPr>
          <w:rFonts w:asciiTheme="minorHAnsi" w:hAnsiTheme="minorHAnsi" w:eastAsiaTheme="majorEastAsia" w:cstheme="minorHAnsi"/>
          <w:sz w:val="32"/>
          <w:szCs w:val="32"/>
          <w:lang w:bidi="hi-IN"/>
        </w:rPr>
        <w:t>的White稳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健性估计。（3）改变函数形式。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（六）自相关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1、非自相关、自相关的基本定义。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2、自相关的来源和后果。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3、自相关检验。（1）图示法。（2）DW检验法的步骤和应用；DW检验的适用条件；DW检验的判别规则。（3）LM检验的步骤和应用。（4）回归检验法的步骤和应用。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4、自相关的解决方法。广义最小二乘法的基本原理及其应用。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（七）多重共线性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1、完全多重共线性、近似多重共线性的基本定义。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2、多重共线性的来源和后果。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3、多重共线性检验及其应用。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4、多重共线性的解决方法。逐步回归法的步骤及其应用。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（八）非平稳经济变量与协整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1、n阶单整的定义。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2、单位根检验。ADF检验的步骤和应用。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3、谬误回归的定义。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4、协整的定义。协整检验——EG两步法的检验步骤和应用。误差修正模型的应用。</w:t>
      </w:r>
    </w:p>
    <w:p>
      <w:pPr>
        <w:rPr>
          <w:rFonts w:asciiTheme="minorHAnsi" w:hAnsiTheme="minorHAnsi" w:cstheme="minorHAnsi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ZWY0MTQ4MzkxOTU2MzAyMTY3YmM5ZDk3MjkyMDAifQ=="/>
  </w:docVars>
  <w:rsids>
    <w:rsidRoot w:val="00C569D0"/>
    <w:rsid w:val="00073684"/>
    <w:rsid w:val="000A1539"/>
    <w:rsid w:val="001C043D"/>
    <w:rsid w:val="002774F8"/>
    <w:rsid w:val="008A1AEB"/>
    <w:rsid w:val="009F1E12"/>
    <w:rsid w:val="00A321CB"/>
    <w:rsid w:val="00A53D1B"/>
    <w:rsid w:val="00AB1989"/>
    <w:rsid w:val="00AB75D5"/>
    <w:rsid w:val="00C569D0"/>
    <w:rsid w:val="00D83628"/>
    <w:rsid w:val="00DB016F"/>
    <w:rsid w:val="00DF1C4A"/>
    <w:rsid w:val="21D93F1E"/>
    <w:rsid w:val="21E07EFF"/>
    <w:rsid w:val="407D621F"/>
    <w:rsid w:val="46ED1809"/>
    <w:rsid w:val="65C24BE1"/>
    <w:rsid w:val="71A072F4"/>
    <w:rsid w:val="7D62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1438</Words>
  <Characters>1484</Characters>
  <Lines>11</Lines>
  <Paragraphs>3</Paragraphs>
  <TotalTime>33</TotalTime>
  <ScaleCrop>false</ScaleCrop>
  <LinksUpToDate>false</LinksUpToDate>
  <CharactersWithSpaces>1510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2021-09-13T04:23:00Z</dcterms:created>
  <dc:creator>FGLiu</dc:creator>
  <cp:lastModifiedBy>杨</cp:lastModifiedBy>
  <cp:lastPrinted>2022-06-15T01:28:39Z</cp:lastPrinted>
  <dcterms:modified xsi:type="dcterms:W3CDTF">2022-06-15T01:31:33Z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4CA9EC5101674358A5AEC90850A00EAB</vt:lpwstr>
  </property>
  <property fmtid="{D5CDD505-2E9C-101B-9397-08002B2CF9AE}" pid="4" name="commondata">
    <vt:lpwstr>eyJoZGlkIjoiMDQzZWY0MTQ4MzkxOTU2MzAyMTY3YmM5ZDk3MjkyMDAifQ==</vt:lpwstr>
  </property>
</Properties>
</file>