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A8" w:rsidRPr="001F2D33" w:rsidRDefault="00265DB3">
      <w:pPr>
        <w:spacing w:line="400" w:lineRule="exact"/>
        <w:jc w:val="center"/>
        <w:rPr>
          <w:rFonts w:ascii="Times New Roman" w:hAnsi="Times New Roman"/>
          <w:b/>
          <w:color w:val="000000" w:themeColor="text1"/>
          <w:sz w:val="32"/>
          <w:szCs w:val="32"/>
        </w:rPr>
      </w:pPr>
      <w:bookmarkStart w:id="0" w:name="_GoBack"/>
      <w:r w:rsidRPr="001F2D33">
        <w:rPr>
          <w:rFonts w:ascii="Times New Roman" w:hAnsi="Times New Roman" w:hint="eastAsia"/>
          <w:b/>
          <w:color w:val="000000" w:themeColor="text1"/>
          <w:sz w:val="32"/>
          <w:szCs w:val="32"/>
        </w:rPr>
        <w:t>2024 International Student Recruitment Handbook</w:t>
      </w:r>
    </w:p>
    <w:p w:rsidR="00315DA8" w:rsidRPr="001F2D33" w:rsidRDefault="00265DB3">
      <w:pPr>
        <w:spacing w:line="400" w:lineRule="exact"/>
        <w:jc w:val="center"/>
        <w:rPr>
          <w:rFonts w:ascii="Times New Roman" w:hAnsi="Times New Roman"/>
          <w:b/>
          <w:color w:val="000000" w:themeColor="text1"/>
          <w:sz w:val="32"/>
          <w:szCs w:val="32"/>
        </w:rPr>
      </w:pPr>
      <w:r w:rsidRPr="001F2D33">
        <w:rPr>
          <w:rFonts w:ascii="Times New Roman" w:hAnsi="Times New Roman"/>
          <w:b/>
          <w:color w:val="000000" w:themeColor="text1"/>
          <w:sz w:val="32"/>
          <w:szCs w:val="32"/>
        </w:rPr>
        <w:t>Hunan University of Technology and Business</w:t>
      </w:r>
    </w:p>
    <w:p w:rsidR="00315DA8" w:rsidRPr="001F2D33" w:rsidRDefault="00315DA8">
      <w:pPr>
        <w:rPr>
          <w:rFonts w:ascii="Times New Roman" w:eastAsia="华文楷体" w:hAnsi="Times New Roman" w:cs="Times New Roman"/>
          <w:b/>
          <w:color w:val="000000" w:themeColor="text1"/>
          <w:sz w:val="24"/>
          <w:szCs w:val="24"/>
        </w:rPr>
      </w:pPr>
    </w:p>
    <w:p w:rsidR="00315DA8" w:rsidRPr="001F2D33" w:rsidRDefault="00265DB3">
      <w:pPr>
        <w:pStyle w:val="Style1"/>
        <w:spacing w:afterLines="50" w:after="156" w:line="320" w:lineRule="exact"/>
        <w:ind w:firstLineChars="0" w:firstLine="0"/>
        <w:rPr>
          <w:rFonts w:ascii="Times New Roman" w:eastAsia="华文楷体" w:hAnsi="Times New Roman"/>
          <w:b/>
          <w:bCs/>
          <w:color w:val="000000" w:themeColor="text1"/>
          <w:sz w:val="30"/>
          <w:szCs w:val="30"/>
        </w:rPr>
      </w:pPr>
      <w:r w:rsidRPr="001F2D33">
        <w:rPr>
          <w:rFonts w:ascii="Times New Roman" w:hAnsi="Times New Roman"/>
          <w:b/>
          <w:bCs/>
          <w:color w:val="000000" w:themeColor="text1"/>
          <w:sz w:val="30"/>
          <w:szCs w:val="30"/>
        </w:rPr>
        <w:t>I.</w:t>
      </w:r>
      <w:r w:rsidRPr="001F2D33">
        <w:rPr>
          <w:rFonts w:ascii="Times New Roman" w:hAnsi="Times New Roman"/>
          <w:b/>
          <w:bCs/>
          <w:color w:val="000000" w:themeColor="text1"/>
          <w:sz w:val="30"/>
          <w:szCs w:val="30"/>
        </w:rPr>
        <w:tab/>
        <w:t>Introduction to HUTB</w:t>
      </w:r>
    </w:p>
    <w:p w:rsidR="00315DA8" w:rsidRPr="001F2D33" w:rsidRDefault="00265DB3">
      <w:pPr>
        <w:widowControl/>
        <w:spacing w:line="400" w:lineRule="exact"/>
        <w:ind w:firstLine="482"/>
        <w:rPr>
          <w:rFonts w:ascii="Times New Roman" w:eastAsia="华文楷体" w:hAnsi="Times New Roman" w:cs="Times New Roman"/>
          <w:color w:val="000000" w:themeColor="text1"/>
          <w:kern w:val="0"/>
          <w:sz w:val="24"/>
          <w:szCs w:val="24"/>
        </w:rPr>
      </w:pPr>
      <w:r w:rsidRPr="001F2D33">
        <w:rPr>
          <w:rFonts w:ascii="Times New Roman" w:hAnsi="Times New Roman"/>
          <w:color w:val="000000" w:themeColor="text1"/>
          <w:sz w:val="24"/>
          <w:szCs w:val="24"/>
        </w:rPr>
        <w:t xml:space="preserve">Located in the historically and culturally renowned city of Changsha, </w:t>
      </w:r>
      <w:r w:rsidRPr="001F2D33">
        <w:rPr>
          <w:rFonts w:ascii="Times New Roman" w:hAnsi="Times New Roman" w:hint="eastAsia"/>
          <w:color w:val="000000" w:themeColor="text1"/>
          <w:sz w:val="24"/>
          <w:szCs w:val="24"/>
        </w:rPr>
        <w:t>and</w:t>
      </w:r>
      <w:r w:rsidRPr="001F2D33">
        <w:rPr>
          <w:rFonts w:ascii="Times New Roman" w:hAnsi="Times New Roman"/>
          <w:color w:val="000000" w:themeColor="text1"/>
          <w:sz w:val="24"/>
          <w:szCs w:val="24"/>
        </w:rPr>
        <w:t xml:space="preserve"> founded in 1949, led by academician, HUTB is a multi-disciplinary university with distinctive characteristics and mutually-supporting coordinately developing disciplines in management, economics, engineering, science, law, literature, art, interdisciplinary disciplines and others. As one of the first-batch</w:t>
      </w:r>
      <w:r w:rsidRPr="001F2D33">
        <w:rPr>
          <w:rFonts w:ascii="Times New Roman" w:hAnsi="Times New Roman" w:hint="eastAsia"/>
          <w:color w:val="000000" w:themeColor="text1"/>
          <w:sz w:val="24"/>
          <w:szCs w:val="24"/>
        </w:rPr>
        <w:t xml:space="preserve"> university </w:t>
      </w:r>
      <w:r w:rsidRPr="001F2D33">
        <w:rPr>
          <w:rFonts w:ascii="Times New Roman" w:hAnsi="Times New Roman"/>
          <w:color w:val="000000" w:themeColor="text1"/>
          <w:sz w:val="24"/>
          <w:szCs w:val="24"/>
        </w:rPr>
        <w:t xml:space="preserve">to enroll students in </w:t>
      </w:r>
      <w:r w:rsidRPr="001F2D33">
        <w:rPr>
          <w:rFonts w:ascii="Times New Roman" w:hAnsi="Times New Roman" w:hint="eastAsia"/>
          <w:color w:val="000000" w:themeColor="text1"/>
          <w:sz w:val="24"/>
          <w:szCs w:val="24"/>
        </w:rPr>
        <w:t>Hunan</w:t>
      </w:r>
      <w:r w:rsidRPr="001F2D33">
        <w:rPr>
          <w:rFonts w:ascii="Times New Roman" w:hAnsi="Times New Roman"/>
          <w:color w:val="000000" w:themeColor="text1"/>
          <w:sz w:val="24"/>
          <w:szCs w:val="24"/>
        </w:rPr>
        <w:t xml:space="preserve"> province, it has been appraised by the Ministry of Education as “Excellence” in the undergraduate teaching quality evaluation, and construction unit for doctorate conferment. It is also awarded as the “National Innovation and Entrepreneurship Base of Practical Education” and a Grand Slam of Outstanding Achievement Award in Humanities and Social Sciences of the Ministry of Education.</w:t>
      </w:r>
    </w:p>
    <w:p w:rsidR="00315DA8" w:rsidRPr="001F2D33" w:rsidRDefault="00265DB3">
      <w:pPr>
        <w:widowControl/>
        <w:spacing w:line="400" w:lineRule="exact"/>
        <w:ind w:firstLine="482"/>
        <w:rPr>
          <w:rFonts w:ascii="Times New Roman" w:hAnsi="Times New Roman"/>
          <w:color w:val="000000" w:themeColor="text1"/>
          <w:sz w:val="24"/>
          <w:szCs w:val="24"/>
        </w:rPr>
      </w:pPr>
      <w:r w:rsidRPr="001F2D33">
        <w:rPr>
          <w:rFonts w:ascii="Times New Roman" w:hAnsi="Times New Roman"/>
          <w:color w:val="000000" w:themeColor="text1"/>
          <w:sz w:val="24"/>
          <w:szCs w:val="24"/>
        </w:rPr>
        <w:t xml:space="preserve">The university has a </w:t>
      </w:r>
      <w:r w:rsidRPr="001F2D33">
        <w:rPr>
          <w:rFonts w:ascii="Times New Roman" w:hAnsi="Times New Roman" w:hint="eastAsia"/>
          <w:color w:val="000000" w:themeColor="text1"/>
          <w:sz w:val="24"/>
          <w:szCs w:val="24"/>
        </w:rPr>
        <w:t>batch</w:t>
      </w:r>
      <w:r w:rsidRPr="001F2D33">
        <w:rPr>
          <w:rFonts w:ascii="Times New Roman" w:hAnsi="Times New Roman"/>
          <w:color w:val="000000" w:themeColor="text1"/>
          <w:sz w:val="24"/>
          <w:szCs w:val="24"/>
        </w:rPr>
        <w:t xml:space="preserve"> of national-level talents represented by Chen Xiaohong, </w:t>
      </w:r>
      <w:r w:rsidRPr="001F2D33">
        <w:rPr>
          <w:rFonts w:ascii="Times New Roman" w:hAnsi="Times New Roman" w:hint="eastAsia"/>
          <w:color w:val="000000" w:themeColor="text1"/>
          <w:sz w:val="24"/>
          <w:szCs w:val="24"/>
        </w:rPr>
        <w:t xml:space="preserve">an </w:t>
      </w:r>
      <w:r w:rsidRPr="001F2D33">
        <w:rPr>
          <w:rFonts w:ascii="Times New Roman" w:hAnsi="Times New Roman"/>
          <w:color w:val="000000" w:themeColor="text1"/>
          <w:sz w:val="24"/>
          <w:szCs w:val="24"/>
        </w:rPr>
        <w:t>academician of the Chinese Academy of Engineering, 9 introduced academicians, 70 experts, scholars and outstanding entrepreneurs such as “Distinguished Young Scholars” and “Changjiang Scholars”; the academician</w:t>
      </w:r>
      <w:r w:rsidRPr="001F2D33">
        <w:rPr>
          <w:rFonts w:ascii="Times New Roman" w:hAnsi="Times New Roman" w:hint="eastAsia"/>
          <w:color w:val="000000" w:themeColor="text1"/>
          <w:sz w:val="24"/>
          <w:szCs w:val="24"/>
        </w:rPr>
        <w:t xml:space="preserve"> </w:t>
      </w:r>
      <w:r w:rsidRPr="001F2D33">
        <w:rPr>
          <w:rFonts w:ascii="Times New Roman" w:hAnsi="Times New Roman"/>
          <w:color w:val="000000" w:themeColor="text1"/>
          <w:sz w:val="24"/>
          <w:szCs w:val="24"/>
        </w:rPr>
        <w:t>team of “</w:t>
      </w:r>
      <w:r w:rsidRPr="001F2D33">
        <w:rPr>
          <w:rFonts w:ascii="Times New Roman" w:eastAsia="华文楷体" w:hAnsi="Times New Roman" w:cs="Times New Roman"/>
          <w:color w:val="000000" w:themeColor="text1"/>
          <w:kern w:val="0"/>
          <w:sz w:val="24"/>
          <w:szCs w:val="24"/>
        </w:rPr>
        <w:t>Green and Smart Management</w:t>
      </w:r>
      <w:r w:rsidRPr="001F2D33">
        <w:rPr>
          <w:rFonts w:ascii="Times New Roman" w:hAnsi="Times New Roman"/>
          <w:color w:val="000000" w:themeColor="text1"/>
          <w:sz w:val="24"/>
          <w:szCs w:val="24"/>
        </w:rPr>
        <w:t xml:space="preserve">” and the </w:t>
      </w:r>
      <w:bookmarkStart w:id="1" w:name="OLE_LINK1"/>
      <w:r w:rsidRPr="001F2D33">
        <w:rPr>
          <w:rFonts w:ascii="Times New Roman" w:hAnsi="Times New Roman" w:hint="eastAsia"/>
          <w:color w:val="000000" w:themeColor="text1"/>
          <w:sz w:val="24"/>
          <w:szCs w:val="24"/>
        </w:rPr>
        <w:t>faculty</w:t>
      </w:r>
      <w:bookmarkEnd w:id="1"/>
      <w:r w:rsidRPr="001F2D33">
        <w:rPr>
          <w:rFonts w:ascii="Times New Roman" w:hAnsi="Times New Roman"/>
          <w:color w:val="000000" w:themeColor="text1"/>
          <w:sz w:val="24"/>
          <w:szCs w:val="24"/>
        </w:rPr>
        <w:t xml:space="preserve"> team of “Introduction to Xi Jinping Thought on Socialism with Chinese Characteristics for a New Era” were selected as “</w:t>
      </w:r>
      <w:r w:rsidRPr="001F2D33">
        <w:rPr>
          <w:rFonts w:ascii="Times New Roman" w:hAnsi="Times New Roman" w:cs="Times New Roman"/>
          <w:color w:val="000000" w:themeColor="text1"/>
          <w:sz w:val="24"/>
          <w:szCs w:val="24"/>
        </w:rPr>
        <w:t xml:space="preserve">Huang Danian-style </w:t>
      </w:r>
      <w:bookmarkStart w:id="2" w:name="OLE_LINK2"/>
      <w:r w:rsidRPr="001F2D33">
        <w:rPr>
          <w:rFonts w:ascii="Times New Roman" w:hAnsi="Times New Roman" w:cs="Times New Roman" w:hint="eastAsia"/>
          <w:color w:val="000000" w:themeColor="text1"/>
          <w:sz w:val="24"/>
          <w:szCs w:val="24"/>
        </w:rPr>
        <w:t>F</w:t>
      </w:r>
      <w:r w:rsidRPr="001F2D33">
        <w:rPr>
          <w:rFonts w:ascii="Times New Roman" w:hAnsi="Times New Roman" w:hint="eastAsia"/>
          <w:color w:val="000000" w:themeColor="text1"/>
          <w:sz w:val="24"/>
          <w:szCs w:val="24"/>
        </w:rPr>
        <w:t>aculty</w:t>
      </w:r>
      <w:bookmarkEnd w:id="2"/>
      <w:r w:rsidRPr="001F2D33">
        <w:rPr>
          <w:rFonts w:ascii="Times New Roman" w:hAnsi="Times New Roman" w:hint="eastAsia"/>
          <w:color w:val="000000" w:themeColor="text1"/>
          <w:sz w:val="24"/>
          <w:szCs w:val="24"/>
        </w:rPr>
        <w:t xml:space="preserve"> </w:t>
      </w:r>
      <w:r w:rsidRPr="001F2D33">
        <w:rPr>
          <w:rFonts w:ascii="Times New Roman" w:hAnsi="Times New Roman" w:cs="Times New Roman"/>
          <w:color w:val="000000" w:themeColor="text1"/>
          <w:sz w:val="24"/>
          <w:szCs w:val="24"/>
        </w:rPr>
        <w:t>Team in National Colleges and Universities</w:t>
      </w:r>
      <w:r w:rsidRPr="001F2D33">
        <w:rPr>
          <w:rFonts w:ascii="Times New Roman" w:hAnsi="Times New Roman"/>
          <w:color w:val="000000" w:themeColor="text1"/>
          <w:sz w:val="24"/>
          <w:szCs w:val="24"/>
        </w:rPr>
        <w:t>”.</w:t>
      </w:r>
    </w:p>
    <w:p w:rsidR="00315DA8" w:rsidRPr="001F2D33" w:rsidRDefault="00265DB3">
      <w:pPr>
        <w:widowControl/>
        <w:spacing w:line="400" w:lineRule="exact"/>
        <w:ind w:firstLine="482"/>
        <w:rPr>
          <w:rFonts w:ascii="Times New Roman" w:hAnsi="Times New Roman"/>
          <w:color w:val="000000" w:themeColor="text1"/>
          <w:sz w:val="24"/>
          <w:szCs w:val="24"/>
        </w:rPr>
      </w:pPr>
      <w:r w:rsidRPr="001F2D33">
        <w:rPr>
          <w:rFonts w:ascii="Times New Roman" w:hAnsi="Times New Roman"/>
          <w:color w:val="000000" w:themeColor="text1"/>
          <w:sz w:val="24"/>
          <w:szCs w:val="24"/>
        </w:rPr>
        <w:t>Currently, there are 23 schools, 77 undergraduate specialties (including 3 Sino-foreign cooperation undergraduate specialties), 19 national first-class specialties and 33 provincial first-class specialties. There are nearly 30,000 full-time students.</w:t>
      </w:r>
      <w:r w:rsidRPr="001F2D33">
        <w:rPr>
          <w:rFonts w:ascii="Times New Roman" w:hAnsi="Times New Roman" w:hint="eastAsia"/>
          <w:color w:val="000000" w:themeColor="text1"/>
          <w:sz w:val="24"/>
          <w:szCs w:val="24"/>
        </w:rPr>
        <w:t xml:space="preserve"> </w:t>
      </w:r>
      <w:r w:rsidRPr="001F2D33">
        <w:rPr>
          <w:rFonts w:ascii="Times New Roman" w:hAnsi="Times New Roman"/>
          <w:color w:val="000000" w:themeColor="text1"/>
          <w:sz w:val="24"/>
          <w:szCs w:val="24"/>
        </w:rPr>
        <w:t>In the past five years, HUTB has won 702 national awards such as the Special-class </w:t>
      </w:r>
      <w:hyperlink r:id="rId7" w:tgtFrame="_blank" w:history="1">
        <w:r w:rsidRPr="001F2D33">
          <w:rPr>
            <w:rFonts w:ascii="Times New Roman" w:hAnsi="Times New Roman"/>
            <w:color w:val="000000" w:themeColor="text1"/>
            <w:sz w:val="24"/>
            <w:szCs w:val="24"/>
          </w:rPr>
          <w:t>award</w:t>
        </w:r>
      </w:hyperlink>
      <w:r w:rsidRPr="001F2D33">
        <w:rPr>
          <w:rFonts w:ascii="Times New Roman" w:hAnsi="Times New Roman"/>
          <w:color w:val="000000" w:themeColor="text1"/>
          <w:sz w:val="24"/>
          <w:szCs w:val="24"/>
        </w:rPr>
        <w:t xml:space="preserve"> and the “Gold Medal for Progressive Innovation” of the National</w:t>
      </w:r>
      <w:r w:rsidRPr="001F2D33">
        <w:rPr>
          <w:rFonts w:ascii="Times New Roman" w:hAnsi="Times New Roman" w:hint="eastAsia"/>
          <w:color w:val="000000" w:themeColor="text1"/>
          <w:sz w:val="24"/>
          <w:szCs w:val="24"/>
        </w:rPr>
        <w:t xml:space="preserve"> </w:t>
      </w:r>
      <w:r w:rsidRPr="001F2D33">
        <w:rPr>
          <w:rFonts w:ascii="Times New Roman" w:hAnsi="Times New Roman"/>
          <w:color w:val="000000" w:themeColor="text1"/>
          <w:sz w:val="24"/>
          <w:szCs w:val="24"/>
        </w:rPr>
        <w:t xml:space="preserve">“Challenge Cup”, and the number of awards has ranked among the top </w:t>
      </w:r>
      <w:r w:rsidRPr="001F2D33">
        <w:rPr>
          <w:rFonts w:ascii="Times New Roman" w:hAnsi="Times New Roman" w:hint="eastAsia"/>
          <w:color w:val="000000" w:themeColor="text1"/>
          <w:sz w:val="24"/>
          <w:szCs w:val="24"/>
        </w:rPr>
        <w:t>10</w:t>
      </w:r>
      <w:r w:rsidRPr="001F2D33">
        <w:rPr>
          <w:rFonts w:ascii="Times New Roman" w:hAnsi="Times New Roman"/>
          <w:color w:val="000000" w:themeColor="text1"/>
          <w:sz w:val="24"/>
          <w:szCs w:val="24"/>
        </w:rPr>
        <w:t xml:space="preserve"> of the National Humanities and Social Science undergraduate college competition rankings from 2019-2023. The university recruits students from 31 provinces, municipalities and autonomous regions, and its employment rate ranks among the top of universities in the province. The university has cultivated more than 200,000 outstanding talents for the development of the economy and society.</w:t>
      </w:r>
    </w:p>
    <w:p w:rsidR="00315DA8" w:rsidRPr="001F2D33" w:rsidRDefault="00265DB3">
      <w:pPr>
        <w:widowControl/>
        <w:spacing w:line="400" w:lineRule="exact"/>
        <w:ind w:firstLine="482"/>
        <w:rPr>
          <w:rFonts w:ascii="Times New Roman" w:eastAsia="华文楷体" w:hAnsi="Times New Roman" w:cs="Times New Roman"/>
          <w:color w:val="000000" w:themeColor="text1"/>
          <w:kern w:val="0"/>
          <w:sz w:val="24"/>
          <w:szCs w:val="24"/>
        </w:rPr>
      </w:pPr>
      <w:r w:rsidRPr="001F2D33">
        <w:rPr>
          <w:rFonts w:ascii="Times New Roman" w:hAnsi="Times New Roman"/>
          <w:color w:val="000000" w:themeColor="text1"/>
          <w:sz w:val="24"/>
          <w:szCs w:val="24"/>
        </w:rPr>
        <w:t xml:space="preserve">HUTB began to recruit international students in 2010, and has so far trained more than 300 international students from more than 30 countries around the world. HUTB </w:t>
      </w:r>
      <w:r w:rsidRPr="001F2D33">
        <w:rPr>
          <w:rFonts w:ascii="Times New Roman" w:hAnsi="Times New Roman"/>
          <w:color w:val="000000" w:themeColor="text1"/>
          <w:sz w:val="24"/>
          <w:szCs w:val="24"/>
        </w:rPr>
        <w:lastRenderedPageBreak/>
        <w:t xml:space="preserve">has been extending its international exchange and cooperation and established international cooperative relations and exchanges with more than 20 universities and research institutions from USA, UK, France, Russia, Ireland, Italy, </w:t>
      </w:r>
      <w:r w:rsidRPr="001F2D33">
        <w:rPr>
          <w:rFonts w:ascii="Times New Roman" w:hAnsi="Times New Roman" w:hint="eastAsia"/>
          <w:color w:val="000000" w:themeColor="text1"/>
          <w:sz w:val="24"/>
          <w:szCs w:val="24"/>
        </w:rPr>
        <w:t>Netherlands</w:t>
      </w:r>
      <w:r w:rsidRPr="001F2D33">
        <w:rPr>
          <w:rFonts w:ascii="Times New Roman" w:hAnsi="Times New Roman"/>
          <w:color w:val="000000" w:themeColor="text1"/>
          <w:sz w:val="24"/>
          <w:szCs w:val="24"/>
        </w:rPr>
        <w:t>, South Korea, etc.</w:t>
      </w:r>
    </w:p>
    <w:p w:rsidR="00315DA8" w:rsidRPr="001F2D33" w:rsidRDefault="00265DB3">
      <w:pPr>
        <w:widowControl/>
        <w:spacing w:line="400" w:lineRule="exact"/>
        <w:ind w:firstLine="482"/>
        <w:rPr>
          <w:rFonts w:ascii="Times New Roman" w:eastAsia="华文楷体" w:hAnsi="Times New Roman" w:cs="Times New Roman"/>
          <w:color w:val="000000" w:themeColor="text1"/>
          <w:kern w:val="0"/>
          <w:sz w:val="24"/>
          <w:szCs w:val="24"/>
        </w:rPr>
      </w:pPr>
      <w:r w:rsidRPr="001F2D33">
        <w:rPr>
          <w:rFonts w:ascii="Times New Roman" w:hAnsi="Times New Roman"/>
          <w:color w:val="000000" w:themeColor="text1"/>
          <w:sz w:val="24"/>
          <w:szCs w:val="24"/>
        </w:rPr>
        <w:t xml:space="preserve">Adhering to the </w:t>
      </w:r>
      <w:r w:rsidRPr="001F2D33">
        <w:rPr>
          <w:rFonts w:ascii="Times New Roman" w:hAnsi="Times New Roman" w:hint="eastAsia"/>
          <w:color w:val="000000" w:themeColor="text1"/>
          <w:sz w:val="24"/>
          <w:szCs w:val="24"/>
        </w:rPr>
        <w:t xml:space="preserve">development </w:t>
      </w:r>
      <w:r w:rsidRPr="001F2D33">
        <w:rPr>
          <w:rFonts w:ascii="Times New Roman" w:hAnsi="Times New Roman"/>
          <w:color w:val="000000" w:themeColor="text1"/>
          <w:sz w:val="24"/>
          <w:szCs w:val="24"/>
        </w:rPr>
        <w:t>idea of integrati</w:t>
      </w:r>
      <w:r w:rsidRPr="001F2D33">
        <w:rPr>
          <w:rFonts w:ascii="Times New Roman" w:hAnsi="Times New Roman" w:hint="eastAsia"/>
          <w:color w:val="000000" w:themeColor="text1"/>
          <w:sz w:val="24"/>
          <w:szCs w:val="24"/>
        </w:rPr>
        <w:t>ng</w:t>
      </w:r>
      <w:r w:rsidRPr="001F2D33">
        <w:rPr>
          <w:rFonts w:ascii="Times New Roman" w:hAnsi="Times New Roman"/>
          <w:color w:val="000000" w:themeColor="text1"/>
          <w:sz w:val="24"/>
          <w:szCs w:val="24"/>
        </w:rPr>
        <w:t xml:space="preserve"> “new engineering + new business + new liberal arts” and science, HUTB strives to form first-class ideas, first-class goals, first-class standards, first-class quality and first-class mechanisms, create a university </w:t>
      </w:r>
      <w:r w:rsidRPr="001F2D33">
        <w:rPr>
          <w:rFonts w:ascii="Times New Roman" w:hAnsi="Times New Roman" w:hint="eastAsia"/>
          <w:color w:val="000000" w:themeColor="text1"/>
          <w:sz w:val="24"/>
          <w:szCs w:val="24"/>
        </w:rPr>
        <w:t>focusing on</w:t>
      </w:r>
      <w:r w:rsidRPr="001F2D33">
        <w:rPr>
          <w:rFonts w:ascii="Times New Roman" w:hAnsi="Times New Roman"/>
          <w:color w:val="000000" w:themeColor="text1"/>
          <w:sz w:val="24"/>
          <w:szCs w:val="24"/>
        </w:rPr>
        <w:t xml:space="preserve"> innovation, humanities, art, sports, digital intelligence, environment protection, and happiness, build a </w:t>
      </w:r>
      <w:r w:rsidRPr="001F2D33">
        <w:rPr>
          <w:rFonts w:ascii="Times New Roman" w:hAnsi="Times New Roman" w:hint="eastAsia"/>
          <w:color w:val="000000" w:themeColor="text1"/>
          <w:sz w:val="24"/>
          <w:szCs w:val="24"/>
        </w:rPr>
        <w:t>perfect</w:t>
      </w:r>
      <w:r w:rsidRPr="001F2D33">
        <w:rPr>
          <w:rFonts w:ascii="Times New Roman" w:hAnsi="Times New Roman"/>
          <w:color w:val="000000" w:themeColor="text1"/>
          <w:sz w:val="24"/>
          <w:szCs w:val="24"/>
        </w:rPr>
        <w:t xml:space="preserve"> garden for </w:t>
      </w:r>
      <w:r w:rsidRPr="001F2D33">
        <w:rPr>
          <w:rFonts w:ascii="Times New Roman" w:hAnsi="Times New Roman" w:hint="eastAsia"/>
          <w:color w:val="000000" w:themeColor="text1"/>
          <w:sz w:val="24"/>
          <w:szCs w:val="24"/>
        </w:rPr>
        <w:t>learning</w:t>
      </w:r>
      <w:r w:rsidRPr="001F2D33">
        <w:rPr>
          <w:rFonts w:ascii="Times New Roman" w:hAnsi="Times New Roman"/>
          <w:color w:val="000000" w:themeColor="text1"/>
          <w:sz w:val="24"/>
          <w:szCs w:val="24"/>
        </w:rPr>
        <w:t xml:space="preserve"> and seeking knowledge</w:t>
      </w:r>
      <w:r w:rsidRPr="001F2D33">
        <w:rPr>
          <w:rFonts w:ascii="Times New Roman" w:hAnsi="Times New Roman" w:hint="eastAsia"/>
          <w:color w:val="000000" w:themeColor="text1"/>
          <w:sz w:val="24"/>
          <w:szCs w:val="24"/>
        </w:rPr>
        <w:t xml:space="preserve"> so as to </w:t>
      </w:r>
      <w:r w:rsidRPr="001F2D33">
        <w:rPr>
          <w:rFonts w:ascii="Times New Roman" w:hAnsi="Times New Roman"/>
          <w:color w:val="000000" w:themeColor="text1"/>
          <w:sz w:val="24"/>
          <w:szCs w:val="24"/>
        </w:rPr>
        <w:t xml:space="preserve">forge ahead to sail towards the vision of an innovative first-class </w:t>
      </w:r>
      <w:r w:rsidRPr="001F2D33">
        <w:rPr>
          <w:rFonts w:ascii="Times New Roman" w:hAnsi="Times New Roman" w:hint="eastAsia"/>
          <w:color w:val="000000" w:themeColor="text1"/>
          <w:sz w:val="24"/>
          <w:szCs w:val="24"/>
        </w:rPr>
        <w:t xml:space="preserve">university of </w:t>
      </w:r>
      <w:r w:rsidRPr="001F2D33">
        <w:rPr>
          <w:rFonts w:ascii="Times New Roman" w:hAnsi="Times New Roman"/>
          <w:color w:val="000000" w:themeColor="text1"/>
          <w:sz w:val="24"/>
          <w:szCs w:val="24"/>
        </w:rPr>
        <w:t>technolog</w:t>
      </w:r>
      <w:r w:rsidRPr="001F2D33">
        <w:rPr>
          <w:rFonts w:ascii="Times New Roman" w:hAnsi="Times New Roman" w:hint="eastAsia"/>
          <w:color w:val="000000" w:themeColor="text1"/>
          <w:sz w:val="24"/>
          <w:szCs w:val="24"/>
        </w:rPr>
        <w:t xml:space="preserve">y </w:t>
      </w:r>
      <w:r w:rsidRPr="001F2D33">
        <w:rPr>
          <w:rFonts w:ascii="Times New Roman" w:hAnsi="Times New Roman"/>
          <w:color w:val="000000" w:themeColor="text1"/>
          <w:sz w:val="24"/>
          <w:szCs w:val="24"/>
        </w:rPr>
        <w:t>and business</w:t>
      </w:r>
      <w:r w:rsidRPr="001F2D33">
        <w:rPr>
          <w:rFonts w:ascii="Times New Roman" w:hAnsi="Times New Roman" w:hint="eastAsia"/>
          <w:color w:val="000000" w:themeColor="text1"/>
          <w:sz w:val="24"/>
          <w:szCs w:val="24"/>
        </w:rPr>
        <w:t xml:space="preserve"> with riding</w:t>
      </w:r>
      <w:r w:rsidRPr="001F2D33">
        <w:rPr>
          <w:rFonts w:ascii="Times New Roman" w:hAnsi="Times New Roman"/>
          <w:color w:val="000000" w:themeColor="text1"/>
          <w:sz w:val="24"/>
          <w:szCs w:val="24"/>
        </w:rPr>
        <w:t xml:space="preserve"> the east wind of higher education reform.</w:t>
      </w:r>
    </w:p>
    <w:p w:rsidR="00315DA8" w:rsidRPr="001F2D33" w:rsidRDefault="00315DA8">
      <w:pPr>
        <w:widowControl/>
        <w:spacing w:line="360" w:lineRule="exact"/>
        <w:ind w:firstLine="482"/>
        <w:rPr>
          <w:rFonts w:ascii="Times New Roman" w:eastAsia="华文楷体" w:hAnsi="Times New Roman" w:cs="Times New Roman"/>
          <w:color w:val="000000" w:themeColor="text1"/>
          <w:kern w:val="0"/>
          <w:sz w:val="24"/>
          <w:szCs w:val="24"/>
        </w:rPr>
      </w:pPr>
    </w:p>
    <w:p w:rsidR="00315DA8" w:rsidRPr="001F2D33" w:rsidRDefault="00265DB3">
      <w:pPr>
        <w:pStyle w:val="Style1"/>
        <w:spacing w:afterLines="50" w:after="156" w:line="320" w:lineRule="exact"/>
        <w:ind w:firstLineChars="0" w:firstLine="0"/>
        <w:rPr>
          <w:rFonts w:ascii="Times New Roman" w:eastAsia="华文楷体" w:hAnsi="Times New Roman"/>
          <w:b/>
          <w:bCs/>
          <w:color w:val="000000" w:themeColor="text1"/>
          <w:sz w:val="30"/>
          <w:szCs w:val="30"/>
        </w:rPr>
      </w:pPr>
      <w:r w:rsidRPr="001F2D33">
        <w:rPr>
          <w:rFonts w:ascii="Times New Roman" w:hAnsi="Times New Roman"/>
          <w:b/>
          <w:bCs/>
          <w:color w:val="000000" w:themeColor="text1"/>
          <w:sz w:val="30"/>
          <w:szCs w:val="30"/>
        </w:rPr>
        <w:t>II</w:t>
      </w:r>
      <w:r w:rsidRPr="001F2D33">
        <w:rPr>
          <w:rFonts w:ascii="Times New Roman" w:hAnsi="Times New Roman"/>
          <w:b/>
          <w:bCs/>
          <w:color w:val="000000" w:themeColor="text1"/>
          <w:sz w:val="30"/>
          <w:szCs w:val="30"/>
        </w:rPr>
        <w:tab/>
        <w:t>Majors</w:t>
      </w:r>
    </w:p>
    <w:tbl>
      <w:tblPr>
        <w:tblStyle w:val="a8"/>
        <w:tblW w:w="0" w:type="auto"/>
        <w:jc w:val="center"/>
        <w:tblLook w:val="04A0" w:firstRow="1" w:lastRow="0" w:firstColumn="1" w:lastColumn="0" w:noHBand="0" w:noVBand="1"/>
      </w:tblPr>
      <w:tblGrid>
        <w:gridCol w:w="1638"/>
        <w:gridCol w:w="2752"/>
        <w:gridCol w:w="1559"/>
        <w:gridCol w:w="1701"/>
      </w:tblGrid>
      <w:tr w:rsidR="001F2D33" w:rsidRPr="001F2D33">
        <w:trPr>
          <w:trHeight w:val="598"/>
          <w:jc w:val="center"/>
        </w:trPr>
        <w:tc>
          <w:tcPr>
            <w:tcW w:w="1638" w:type="dxa"/>
            <w:vAlign w:val="center"/>
          </w:tcPr>
          <w:p w:rsidR="00315DA8" w:rsidRPr="001F2D33" w:rsidRDefault="00265DB3">
            <w:pPr>
              <w:widowControl/>
              <w:jc w:val="center"/>
              <w:rPr>
                <w:rFonts w:ascii="Times New Roman" w:eastAsia="华文楷体" w:hAnsi="Times New Roman" w:cs="Times New Roman"/>
                <w:b/>
                <w:bCs/>
                <w:color w:val="000000" w:themeColor="text1"/>
                <w:kern w:val="0"/>
                <w:sz w:val="24"/>
                <w:szCs w:val="24"/>
              </w:rPr>
            </w:pPr>
            <w:r w:rsidRPr="001F2D33">
              <w:rPr>
                <w:rFonts w:ascii="Times New Roman" w:hAnsi="Times New Roman"/>
                <w:b/>
                <w:bCs/>
                <w:color w:val="000000" w:themeColor="text1"/>
                <w:sz w:val="24"/>
                <w:szCs w:val="24"/>
              </w:rPr>
              <w:t>Degree</w:t>
            </w:r>
          </w:p>
        </w:tc>
        <w:tc>
          <w:tcPr>
            <w:tcW w:w="2752" w:type="dxa"/>
            <w:vAlign w:val="center"/>
          </w:tcPr>
          <w:p w:rsidR="00315DA8" w:rsidRPr="001F2D33" w:rsidRDefault="00265DB3">
            <w:pPr>
              <w:widowControl/>
              <w:jc w:val="center"/>
              <w:rPr>
                <w:rFonts w:ascii="Times New Roman" w:eastAsia="华文楷体" w:hAnsi="Times New Roman" w:cs="Times New Roman"/>
                <w:b/>
                <w:bCs/>
                <w:color w:val="000000" w:themeColor="text1"/>
                <w:kern w:val="0"/>
                <w:sz w:val="24"/>
                <w:szCs w:val="24"/>
              </w:rPr>
            </w:pPr>
            <w:r w:rsidRPr="001F2D33">
              <w:rPr>
                <w:rFonts w:ascii="Times New Roman" w:hAnsi="Times New Roman"/>
                <w:b/>
                <w:bCs/>
                <w:color w:val="000000" w:themeColor="text1"/>
                <w:sz w:val="24"/>
                <w:szCs w:val="24"/>
              </w:rPr>
              <w:t>Major</w:t>
            </w:r>
          </w:p>
        </w:tc>
        <w:tc>
          <w:tcPr>
            <w:tcW w:w="1559" w:type="dxa"/>
            <w:vAlign w:val="center"/>
          </w:tcPr>
          <w:p w:rsidR="00315DA8" w:rsidRPr="001F2D33" w:rsidRDefault="00265DB3">
            <w:pPr>
              <w:widowControl/>
              <w:jc w:val="center"/>
              <w:rPr>
                <w:rFonts w:ascii="Times New Roman" w:eastAsia="华文楷体" w:hAnsi="Times New Roman" w:cs="Times New Roman"/>
                <w:b/>
                <w:bCs/>
                <w:color w:val="000000" w:themeColor="text1"/>
                <w:kern w:val="0"/>
                <w:sz w:val="24"/>
                <w:szCs w:val="24"/>
              </w:rPr>
            </w:pPr>
            <w:r w:rsidRPr="001F2D33">
              <w:rPr>
                <w:rFonts w:ascii="Times New Roman" w:hAnsi="Times New Roman"/>
                <w:b/>
                <w:bCs/>
                <w:color w:val="000000" w:themeColor="text1"/>
                <w:sz w:val="24"/>
                <w:szCs w:val="24"/>
              </w:rPr>
              <w:t>Length of Schooling (Years)</w:t>
            </w:r>
          </w:p>
        </w:tc>
        <w:tc>
          <w:tcPr>
            <w:tcW w:w="1701" w:type="dxa"/>
            <w:vAlign w:val="center"/>
          </w:tcPr>
          <w:p w:rsidR="00315DA8" w:rsidRPr="001F2D33" w:rsidRDefault="00265DB3">
            <w:pPr>
              <w:widowControl/>
              <w:jc w:val="center"/>
              <w:rPr>
                <w:rFonts w:ascii="Times New Roman" w:eastAsia="华文楷体" w:hAnsi="Times New Roman" w:cs="Times New Roman"/>
                <w:b/>
                <w:bCs/>
                <w:color w:val="000000" w:themeColor="text1"/>
                <w:kern w:val="0"/>
                <w:sz w:val="24"/>
                <w:szCs w:val="24"/>
              </w:rPr>
            </w:pPr>
            <w:r w:rsidRPr="001F2D33">
              <w:rPr>
                <w:rFonts w:ascii="Times New Roman" w:hAnsi="Times New Roman" w:hint="eastAsia"/>
                <w:b/>
                <w:bCs/>
                <w:color w:val="000000" w:themeColor="text1"/>
                <w:sz w:val="24"/>
                <w:szCs w:val="24"/>
              </w:rPr>
              <w:t xml:space="preserve">Teaching </w:t>
            </w:r>
            <w:r w:rsidRPr="001F2D33">
              <w:rPr>
                <w:rFonts w:ascii="Times New Roman" w:hAnsi="Times New Roman"/>
                <w:b/>
                <w:bCs/>
                <w:color w:val="000000" w:themeColor="text1"/>
                <w:sz w:val="24"/>
                <w:szCs w:val="24"/>
              </w:rPr>
              <w:t xml:space="preserve">Language </w:t>
            </w:r>
          </w:p>
        </w:tc>
      </w:tr>
      <w:tr w:rsidR="001F2D33" w:rsidRPr="001F2D33">
        <w:trPr>
          <w:trHeight w:val="598"/>
          <w:jc w:val="center"/>
        </w:trPr>
        <w:tc>
          <w:tcPr>
            <w:tcW w:w="1638" w:type="dxa"/>
            <w:vAlign w:val="center"/>
          </w:tcPr>
          <w:p w:rsidR="00315DA8" w:rsidRPr="001F2D33" w:rsidRDefault="00265DB3">
            <w:pPr>
              <w:widowControl/>
              <w:jc w:val="center"/>
              <w:rPr>
                <w:rFonts w:ascii="Times New Roman" w:eastAsia="华文楷体" w:hAnsi="Times New Roman" w:cs="Times New Roman"/>
                <w:bCs/>
                <w:color w:val="000000" w:themeColor="text1"/>
                <w:kern w:val="0"/>
                <w:sz w:val="24"/>
                <w:szCs w:val="24"/>
              </w:rPr>
            </w:pPr>
            <w:r w:rsidRPr="001F2D33">
              <w:rPr>
                <w:rFonts w:ascii="Times New Roman" w:hAnsi="Times New Roman"/>
                <w:bCs/>
                <w:color w:val="000000" w:themeColor="text1"/>
                <w:sz w:val="24"/>
                <w:szCs w:val="24"/>
              </w:rPr>
              <w:t>Postgraduate</w:t>
            </w:r>
          </w:p>
        </w:tc>
        <w:tc>
          <w:tcPr>
            <w:tcW w:w="2752" w:type="dxa"/>
            <w:vAlign w:val="center"/>
          </w:tcPr>
          <w:p w:rsidR="00315DA8" w:rsidRPr="001F2D33" w:rsidRDefault="00265DB3">
            <w:pPr>
              <w:widowControl/>
              <w:jc w:val="center"/>
              <w:rPr>
                <w:rFonts w:ascii="Times New Roman" w:eastAsia="华文楷体" w:hAnsi="Times New Roman" w:cs="Times New Roman"/>
                <w:bCs/>
                <w:color w:val="000000" w:themeColor="text1"/>
                <w:kern w:val="0"/>
                <w:sz w:val="24"/>
                <w:szCs w:val="24"/>
              </w:rPr>
            </w:pPr>
            <w:r w:rsidRPr="001F2D33">
              <w:rPr>
                <w:rFonts w:ascii="Times New Roman" w:hAnsi="Times New Roman"/>
                <w:bCs/>
                <w:color w:val="000000" w:themeColor="text1"/>
                <w:sz w:val="24"/>
                <w:szCs w:val="24"/>
              </w:rPr>
              <w:t>International Business, Translation, etc.</w:t>
            </w:r>
          </w:p>
        </w:tc>
        <w:tc>
          <w:tcPr>
            <w:tcW w:w="1559" w:type="dxa"/>
            <w:vAlign w:val="center"/>
          </w:tcPr>
          <w:p w:rsidR="00315DA8" w:rsidRPr="001F2D33" w:rsidRDefault="00265DB3">
            <w:pPr>
              <w:widowControl/>
              <w:jc w:val="center"/>
              <w:rPr>
                <w:rFonts w:ascii="Times New Roman" w:eastAsia="华文楷体" w:hAnsi="Times New Roman" w:cs="Times New Roman"/>
                <w:bCs/>
                <w:color w:val="000000" w:themeColor="text1"/>
                <w:kern w:val="0"/>
                <w:sz w:val="24"/>
                <w:szCs w:val="24"/>
              </w:rPr>
            </w:pPr>
            <w:r w:rsidRPr="001F2D33">
              <w:rPr>
                <w:rFonts w:ascii="Times New Roman" w:hAnsi="Times New Roman"/>
                <w:bCs/>
                <w:color w:val="000000" w:themeColor="text1"/>
                <w:sz w:val="24"/>
                <w:szCs w:val="24"/>
              </w:rPr>
              <w:t>3</w:t>
            </w:r>
          </w:p>
        </w:tc>
        <w:tc>
          <w:tcPr>
            <w:tcW w:w="1701" w:type="dxa"/>
            <w:vAlign w:val="center"/>
          </w:tcPr>
          <w:p w:rsidR="00315DA8" w:rsidRPr="001F2D33" w:rsidRDefault="00265DB3">
            <w:pPr>
              <w:widowControl/>
              <w:jc w:val="center"/>
              <w:rPr>
                <w:rFonts w:ascii="Times New Roman" w:eastAsia="华文楷体" w:hAnsi="Times New Roman" w:cs="Times New Roman"/>
                <w:bCs/>
                <w:color w:val="000000" w:themeColor="text1"/>
                <w:kern w:val="0"/>
                <w:sz w:val="24"/>
                <w:szCs w:val="24"/>
              </w:rPr>
            </w:pPr>
            <w:r w:rsidRPr="001F2D33">
              <w:rPr>
                <w:rFonts w:ascii="Times New Roman" w:hAnsi="Times New Roman"/>
                <w:bCs/>
                <w:color w:val="000000" w:themeColor="text1"/>
                <w:sz w:val="24"/>
                <w:szCs w:val="24"/>
              </w:rPr>
              <w:t>English</w:t>
            </w:r>
          </w:p>
        </w:tc>
      </w:tr>
      <w:tr w:rsidR="001F2D33" w:rsidRPr="001F2D33">
        <w:trPr>
          <w:trHeight w:val="598"/>
          <w:jc w:val="center"/>
        </w:trPr>
        <w:tc>
          <w:tcPr>
            <w:tcW w:w="1638" w:type="dxa"/>
            <w:vAlign w:val="center"/>
          </w:tcPr>
          <w:p w:rsidR="00315DA8" w:rsidRPr="001F2D33" w:rsidRDefault="00265DB3">
            <w:pPr>
              <w:widowControl/>
              <w:jc w:val="center"/>
              <w:rPr>
                <w:rFonts w:ascii="Times New Roman" w:hAnsi="Times New Roman"/>
                <w:bCs/>
                <w:color w:val="000000" w:themeColor="text1"/>
                <w:sz w:val="24"/>
                <w:szCs w:val="24"/>
              </w:rPr>
            </w:pPr>
            <w:r w:rsidRPr="001F2D33">
              <w:rPr>
                <w:rFonts w:ascii="Times New Roman" w:hAnsi="Times New Roman" w:hint="eastAsia"/>
                <w:bCs/>
                <w:color w:val="000000" w:themeColor="text1"/>
                <w:sz w:val="24"/>
                <w:szCs w:val="24"/>
              </w:rPr>
              <w:t>Under</w:t>
            </w:r>
            <w:r w:rsidRPr="001F2D33">
              <w:rPr>
                <w:rFonts w:ascii="Times New Roman" w:hAnsi="Times New Roman"/>
                <w:bCs/>
                <w:color w:val="000000" w:themeColor="text1"/>
                <w:sz w:val="24"/>
                <w:szCs w:val="24"/>
              </w:rPr>
              <w:t>graduate</w:t>
            </w:r>
          </w:p>
        </w:tc>
        <w:tc>
          <w:tcPr>
            <w:tcW w:w="2752" w:type="dxa"/>
            <w:vAlign w:val="center"/>
          </w:tcPr>
          <w:p w:rsidR="00315DA8" w:rsidRPr="001F2D33" w:rsidRDefault="00265DB3">
            <w:pPr>
              <w:widowControl/>
              <w:jc w:val="center"/>
              <w:rPr>
                <w:rFonts w:ascii="Times New Roman" w:hAnsi="Times New Roman"/>
                <w:bCs/>
                <w:color w:val="000000" w:themeColor="text1"/>
                <w:sz w:val="24"/>
                <w:szCs w:val="24"/>
              </w:rPr>
            </w:pPr>
            <w:r w:rsidRPr="001F2D33">
              <w:rPr>
                <w:rFonts w:ascii="Times New Roman" w:hAnsi="Times New Roman"/>
                <w:bCs/>
                <w:color w:val="000000" w:themeColor="text1"/>
                <w:sz w:val="24"/>
                <w:szCs w:val="24"/>
              </w:rPr>
              <w:t>Chinese language and literature</w:t>
            </w:r>
          </w:p>
        </w:tc>
        <w:tc>
          <w:tcPr>
            <w:tcW w:w="1559" w:type="dxa"/>
            <w:vAlign w:val="center"/>
          </w:tcPr>
          <w:p w:rsidR="00315DA8" w:rsidRPr="001F2D33" w:rsidRDefault="00265DB3">
            <w:pPr>
              <w:widowControl/>
              <w:jc w:val="center"/>
              <w:rPr>
                <w:rFonts w:ascii="Times New Roman" w:hAnsi="Times New Roman"/>
                <w:bCs/>
                <w:color w:val="000000" w:themeColor="text1"/>
                <w:sz w:val="24"/>
                <w:szCs w:val="24"/>
              </w:rPr>
            </w:pPr>
            <w:r w:rsidRPr="001F2D33">
              <w:rPr>
                <w:rFonts w:ascii="Times New Roman" w:hAnsi="Times New Roman" w:hint="eastAsia"/>
                <w:bCs/>
                <w:color w:val="000000" w:themeColor="text1"/>
                <w:sz w:val="24"/>
                <w:szCs w:val="24"/>
              </w:rPr>
              <w:t>4</w:t>
            </w:r>
          </w:p>
        </w:tc>
        <w:tc>
          <w:tcPr>
            <w:tcW w:w="1701" w:type="dxa"/>
            <w:vAlign w:val="center"/>
          </w:tcPr>
          <w:p w:rsidR="00315DA8" w:rsidRPr="001F2D33" w:rsidRDefault="00265DB3">
            <w:pPr>
              <w:widowControl/>
              <w:jc w:val="center"/>
              <w:rPr>
                <w:rFonts w:ascii="Times New Roman" w:hAnsi="Times New Roman"/>
                <w:bCs/>
                <w:color w:val="000000" w:themeColor="text1"/>
                <w:sz w:val="24"/>
                <w:szCs w:val="24"/>
              </w:rPr>
            </w:pPr>
            <w:r w:rsidRPr="001F2D33">
              <w:rPr>
                <w:rFonts w:ascii="Times New Roman" w:hAnsi="Times New Roman" w:hint="eastAsia"/>
                <w:bCs/>
                <w:color w:val="000000" w:themeColor="text1"/>
                <w:sz w:val="24"/>
                <w:szCs w:val="24"/>
              </w:rPr>
              <w:t>C</w:t>
            </w:r>
            <w:r w:rsidRPr="001F2D33">
              <w:rPr>
                <w:rFonts w:ascii="Times New Roman" w:hAnsi="Times New Roman"/>
                <w:bCs/>
                <w:color w:val="000000" w:themeColor="text1"/>
                <w:sz w:val="24"/>
                <w:szCs w:val="24"/>
              </w:rPr>
              <w:t>hinese</w:t>
            </w:r>
          </w:p>
        </w:tc>
      </w:tr>
      <w:tr w:rsidR="001F2D33" w:rsidRPr="001F2D33">
        <w:trPr>
          <w:trHeight w:val="612"/>
          <w:jc w:val="center"/>
        </w:trPr>
        <w:tc>
          <w:tcPr>
            <w:tcW w:w="1638" w:type="dxa"/>
            <w:vAlign w:val="center"/>
          </w:tcPr>
          <w:p w:rsidR="00315DA8" w:rsidRPr="001F2D33" w:rsidRDefault="00265DB3">
            <w:pPr>
              <w:widowControl/>
              <w:jc w:val="center"/>
              <w:rPr>
                <w:rFonts w:ascii="Times New Roman" w:eastAsia="华文楷体" w:hAnsi="Times New Roman" w:cs="Times New Roman"/>
                <w:bCs/>
                <w:color w:val="000000" w:themeColor="text1"/>
                <w:kern w:val="0"/>
                <w:sz w:val="24"/>
                <w:szCs w:val="24"/>
              </w:rPr>
            </w:pPr>
            <w:r w:rsidRPr="001F2D33">
              <w:rPr>
                <w:rFonts w:ascii="Times New Roman" w:hAnsi="Times New Roman"/>
                <w:bCs/>
                <w:color w:val="000000" w:themeColor="text1"/>
                <w:sz w:val="24"/>
                <w:szCs w:val="24"/>
              </w:rPr>
              <w:t>Non-degree</w:t>
            </w:r>
          </w:p>
        </w:tc>
        <w:tc>
          <w:tcPr>
            <w:tcW w:w="2752" w:type="dxa"/>
            <w:vAlign w:val="center"/>
          </w:tcPr>
          <w:p w:rsidR="00315DA8" w:rsidRPr="001F2D33" w:rsidRDefault="00265DB3">
            <w:pPr>
              <w:widowControl/>
              <w:jc w:val="center"/>
              <w:rPr>
                <w:rFonts w:ascii="Times New Roman" w:eastAsia="华文楷体" w:hAnsi="Times New Roman" w:cs="Times New Roman"/>
                <w:bCs/>
                <w:color w:val="000000" w:themeColor="text1"/>
                <w:kern w:val="0"/>
                <w:sz w:val="24"/>
                <w:szCs w:val="24"/>
              </w:rPr>
            </w:pPr>
            <w:r w:rsidRPr="001F2D33">
              <w:rPr>
                <w:rFonts w:ascii="Times New Roman" w:hAnsi="Times New Roman"/>
                <w:bCs/>
                <w:color w:val="000000" w:themeColor="text1"/>
                <w:sz w:val="24"/>
                <w:szCs w:val="24"/>
              </w:rPr>
              <w:t>Chinese Language</w:t>
            </w:r>
          </w:p>
        </w:tc>
        <w:tc>
          <w:tcPr>
            <w:tcW w:w="1559" w:type="dxa"/>
            <w:vAlign w:val="center"/>
          </w:tcPr>
          <w:p w:rsidR="00315DA8" w:rsidRPr="001F2D33" w:rsidRDefault="00265DB3">
            <w:pPr>
              <w:widowControl/>
              <w:jc w:val="center"/>
              <w:rPr>
                <w:rFonts w:ascii="Times New Roman" w:eastAsia="华文楷体" w:hAnsi="Times New Roman" w:cs="Times New Roman"/>
                <w:bCs/>
                <w:color w:val="000000" w:themeColor="text1"/>
                <w:kern w:val="0"/>
                <w:sz w:val="24"/>
                <w:szCs w:val="24"/>
              </w:rPr>
            </w:pPr>
            <w:r w:rsidRPr="001F2D33">
              <w:rPr>
                <w:rFonts w:ascii="Times New Roman" w:hAnsi="Times New Roman"/>
                <w:bCs/>
                <w:color w:val="000000" w:themeColor="text1"/>
                <w:sz w:val="24"/>
                <w:szCs w:val="24"/>
              </w:rPr>
              <w:t>1</w:t>
            </w:r>
          </w:p>
        </w:tc>
        <w:tc>
          <w:tcPr>
            <w:tcW w:w="1701" w:type="dxa"/>
            <w:vAlign w:val="center"/>
          </w:tcPr>
          <w:p w:rsidR="00315DA8" w:rsidRPr="001F2D33" w:rsidRDefault="00265DB3">
            <w:pPr>
              <w:widowControl/>
              <w:jc w:val="center"/>
              <w:rPr>
                <w:rFonts w:ascii="Times New Roman" w:eastAsia="华文楷体" w:hAnsi="Times New Roman" w:cs="Times New Roman"/>
                <w:bCs/>
                <w:color w:val="000000" w:themeColor="text1"/>
                <w:kern w:val="0"/>
                <w:sz w:val="24"/>
                <w:szCs w:val="24"/>
              </w:rPr>
            </w:pPr>
            <w:r w:rsidRPr="001F2D33">
              <w:rPr>
                <w:rFonts w:ascii="Times New Roman" w:hAnsi="Times New Roman"/>
                <w:bCs/>
                <w:color w:val="000000" w:themeColor="text1"/>
                <w:sz w:val="24"/>
                <w:szCs w:val="24"/>
              </w:rPr>
              <w:t>Chinese and English</w:t>
            </w:r>
          </w:p>
        </w:tc>
      </w:tr>
    </w:tbl>
    <w:p w:rsidR="00315DA8" w:rsidRPr="001F2D33" w:rsidRDefault="00265DB3">
      <w:pPr>
        <w:widowControl/>
        <w:spacing w:line="400" w:lineRule="exact"/>
        <w:ind w:firstLine="482"/>
        <w:rPr>
          <w:rFonts w:ascii="Times New Roman" w:hAnsi="Times New Roman"/>
          <w:color w:val="000000" w:themeColor="text1"/>
          <w:sz w:val="24"/>
          <w:szCs w:val="24"/>
        </w:rPr>
      </w:pPr>
      <w:r w:rsidRPr="001F2D33">
        <w:rPr>
          <w:rFonts w:ascii="Times New Roman" w:hAnsi="Times New Roman"/>
          <w:color w:val="000000" w:themeColor="text1"/>
          <w:sz w:val="24"/>
          <w:szCs w:val="24"/>
        </w:rPr>
        <w:t>Introduction:</w:t>
      </w:r>
    </w:p>
    <w:p w:rsidR="00315DA8" w:rsidRPr="001F2D33" w:rsidRDefault="00265DB3">
      <w:pPr>
        <w:widowControl/>
        <w:spacing w:line="400" w:lineRule="exact"/>
        <w:ind w:firstLine="482"/>
        <w:rPr>
          <w:rFonts w:ascii="Times New Roman" w:hAnsi="Times New Roman"/>
          <w:color w:val="000000" w:themeColor="text1"/>
          <w:sz w:val="24"/>
          <w:szCs w:val="24"/>
        </w:rPr>
      </w:pPr>
      <w:r w:rsidRPr="001F2D33">
        <w:rPr>
          <w:rFonts w:ascii="Times New Roman" w:hAnsi="Times New Roman"/>
          <w:color w:val="000000" w:themeColor="text1"/>
          <w:sz w:val="24"/>
          <w:szCs w:val="24"/>
        </w:rPr>
        <w:t>The Master’s degree in International Business is based on the construction of international economics and trade, which is the first class of specialty construction at the national level. The program has a business simulation laboratory, a provincial virtual simulation experiment teaching center and an e-commerce “innovation and entrepreneurship” teaching experiment platform, which has cultivated a large number of high-level, applied, international, interdisciplinary talents with global vision and innovation consciousness, international business professional skills and qualities, cross-cultural communication ability, and can be competent for international operation and management. There are 36 full-time teachers in this program, including 15 professors, 12 associate professors and 35 doctors.</w:t>
      </w:r>
    </w:p>
    <w:p w:rsidR="00315DA8" w:rsidRPr="001F2D33" w:rsidRDefault="00265DB3">
      <w:pPr>
        <w:widowControl/>
        <w:spacing w:line="400" w:lineRule="exact"/>
        <w:ind w:firstLine="482"/>
        <w:rPr>
          <w:rFonts w:ascii="Times New Roman" w:hAnsi="Times New Roman"/>
          <w:color w:val="000000" w:themeColor="text1"/>
          <w:sz w:val="24"/>
          <w:szCs w:val="24"/>
        </w:rPr>
      </w:pPr>
      <w:r w:rsidRPr="001F2D33">
        <w:rPr>
          <w:rFonts w:ascii="Times New Roman" w:hAnsi="Times New Roman"/>
          <w:color w:val="000000" w:themeColor="text1"/>
          <w:sz w:val="24"/>
          <w:szCs w:val="24"/>
        </w:rPr>
        <w:t xml:space="preserve">The Master’s degree in translation is aimed at cultivating high-level, application-oriented and professional translators and interpreters with good professional ethics and professionalism, familiar with international business, foreign-related law and other </w:t>
      </w:r>
      <w:r w:rsidRPr="001F2D33">
        <w:rPr>
          <w:rFonts w:ascii="Times New Roman" w:hAnsi="Times New Roman"/>
          <w:color w:val="000000" w:themeColor="text1"/>
          <w:sz w:val="24"/>
          <w:szCs w:val="24"/>
        </w:rPr>
        <w:lastRenderedPageBreak/>
        <w:t xml:space="preserve">professional knowledge, and proficient in bilingual translation and </w:t>
      </w:r>
      <w:bookmarkStart w:id="3" w:name="OLE_LINK5"/>
      <w:r w:rsidRPr="001F2D33">
        <w:rPr>
          <w:rFonts w:ascii="Times New Roman" w:hAnsi="Times New Roman"/>
          <w:color w:val="000000" w:themeColor="text1"/>
          <w:sz w:val="24"/>
          <w:szCs w:val="24"/>
        </w:rPr>
        <w:t>interpretation</w:t>
      </w:r>
      <w:bookmarkEnd w:id="3"/>
      <w:r w:rsidRPr="001F2D33">
        <w:rPr>
          <w:rFonts w:ascii="Times New Roman" w:hAnsi="Times New Roman"/>
          <w:color w:val="000000" w:themeColor="text1"/>
          <w:sz w:val="24"/>
          <w:szCs w:val="24"/>
        </w:rPr>
        <w:t xml:space="preserve"> skills. This professional degree program mainly offers the direction of English translation. There are 12 professors, 19 associate professors, 24 doctors (including candidates), 1 New century 121 talent engineering expert in Hunan Province, 3 provincial teaching experts, and 4 provincial young backbone teachers.</w:t>
      </w:r>
    </w:p>
    <w:p w:rsidR="00315DA8" w:rsidRPr="001F2D33" w:rsidRDefault="00265DB3">
      <w:pPr>
        <w:widowControl/>
        <w:spacing w:line="400" w:lineRule="exact"/>
        <w:ind w:firstLine="482"/>
        <w:rPr>
          <w:rFonts w:ascii="Times New Roman" w:hAnsi="Times New Roman"/>
          <w:color w:val="000000" w:themeColor="text1"/>
          <w:sz w:val="24"/>
          <w:szCs w:val="24"/>
        </w:rPr>
      </w:pPr>
      <w:r w:rsidRPr="001F2D33">
        <w:rPr>
          <w:rFonts w:ascii="Times New Roman" w:hAnsi="Times New Roman"/>
          <w:color w:val="000000" w:themeColor="text1"/>
          <w:sz w:val="24"/>
          <w:szCs w:val="24"/>
        </w:rPr>
        <w:t xml:space="preserve">The undergraduate major of Chinese Language and Literature is committed to training to meet the needs of the new round of information technology revolution, with a relatively profound cultural heritage, a systematic grasp of the basic knowledge of Chinese language and literature, a strong language expression ability and literary aesthetic evaluation ability, and a certain cross-cultural communication ability and numerical intelligence skills. Innovative, entrepreneurial, applied and composite senior professionals who can engage in administrative management, cultural communication and exchange, Chinese teaching and research in enterprises, public institutions and social organizations. </w:t>
      </w:r>
    </w:p>
    <w:p w:rsidR="00315DA8" w:rsidRPr="001F2D33" w:rsidRDefault="00265DB3">
      <w:pPr>
        <w:widowControl/>
        <w:spacing w:line="400" w:lineRule="exact"/>
        <w:ind w:firstLine="482"/>
        <w:rPr>
          <w:rFonts w:ascii="Times New Roman" w:hAnsi="Times New Roman"/>
          <w:color w:val="000000" w:themeColor="text1"/>
          <w:sz w:val="24"/>
          <w:szCs w:val="24"/>
        </w:rPr>
      </w:pPr>
      <w:r w:rsidRPr="001F2D33">
        <w:rPr>
          <w:rFonts w:ascii="Times New Roman" w:hAnsi="Times New Roman"/>
          <w:color w:val="000000" w:themeColor="text1"/>
          <w:sz w:val="24"/>
          <w:szCs w:val="24"/>
        </w:rPr>
        <w:t>Chinese language teaching aims to cultivate international students' Chinese language ability in listening, speaking, reading and writing, consolidate their basic knowledge of Chinese language in an all-round way, and require international students to be able to master a certain number of Chinese words, be able to carry out daily communication in Chinese, write small practical articles, and even acquire business Chinese, so as to meet the needs of life and work. And help with future learning needs. In addition, international students need to acquire knowledge of Chinese culture and Chinese history related to the language, which will help them to understand China closely and really like the Chinese language, and change knowledge into skills and skills into wisdom.</w:t>
      </w:r>
    </w:p>
    <w:p w:rsidR="00315DA8" w:rsidRPr="001F2D33" w:rsidRDefault="00265DB3">
      <w:pPr>
        <w:spacing w:line="360" w:lineRule="auto"/>
        <w:rPr>
          <w:rFonts w:ascii="Times New Roman" w:eastAsia="华文楷体" w:hAnsi="Times New Roman"/>
          <w:b/>
          <w:bCs/>
          <w:color w:val="000000" w:themeColor="text1"/>
          <w:sz w:val="30"/>
          <w:szCs w:val="30"/>
        </w:rPr>
      </w:pPr>
      <w:r w:rsidRPr="001F2D33">
        <w:rPr>
          <w:rFonts w:ascii="Times New Roman" w:hAnsi="Times New Roman"/>
          <w:b/>
          <w:bCs/>
          <w:color w:val="000000" w:themeColor="text1"/>
          <w:sz w:val="30"/>
          <w:szCs w:val="30"/>
        </w:rPr>
        <w:t>III</w:t>
      </w:r>
      <w:r w:rsidRPr="001F2D33">
        <w:rPr>
          <w:rFonts w:ascii="Times New Roman" w:hAnsi="Times New Roman"/>
          <w:b/>
          <w:bCs/>
          <w:color w:val="000000" w:themeColor="text1"/>
          <w:sz w:val="30"/>
          <w:szCs w:val="30"/>
        </w:rPr>
        <w:tab/>
        <w:t>Application Requirements</w:t>
      </w:r>
    </w:p>
    <w:p w:rsidR="00315DA8" w:rsidRPr="001F2D33" w:rsidRDefault="00265DB3">
      <w:pPr>
        <w:spacing w:line="440" w:lineRule="exact"/>
        <w:ind w:firstLineChars="200" w:firstLine="562"/>
        <w:rPr>
          <w:rFonts w:ascii="Times New Roman" w:eastAsia="华文楷体" w:hAnsi="Times New Roman"/>
          <w:b/>
          <w:bCs/>
          <w:color w:val="000000" w:themeColor="text1"/>
          <w:sz w:val="32"/>
          <w:szCs w:val="32"/>
        </w:rPr>
      </w:pPr>
      <w:r w:rsidRPr="001F2D33">
        <w:rPr>
          <w:rFonts w:ascii="Times New Roman" w:hAnsi="Times New Roman"/>
          <w:b/>
          <w:bCs/>
          <w:color w:val="000000" w:themeColor="text1"/>
          <w:sz w:val="28"/>
          <w:szCs w:val="28"/>
        </w:rPr>
        <w:t>(I) Application Qualification</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1. Non-Chinese citizens who are over 18 years old as of June 1, 2023, sound in body and mind, and well-conducted;</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2. Non-Chinese citizens who abide by the laws of the Chinese government and rules &amp; regulations of HUTB, respect Chinese customs and habits, and are excellent for academic performance.</w:t>
      </w:r>
    </w:p>
    <w:p w:rsidR="00315DA8" w:rsidRPr="001F2D33" w:rsidRDefault="00265DB3">
      <w:pPr>
        <w:spacing w:line="440" w:lineRule="exact"/>
        <w:ind w:firstLineChars="200" w:firstLine="562"/>
        <w:rPr>
          <w:rFonts w:ascii="Times New Roman" w:eastAsia="华文楷体" w:hAnsi="Times New Roman" w:cs="Times New Roman"/>
          <w:b/>
          <w:bCs/>
          <w:color w:val="000000" w:themeColor="text1"/>
          <w:sz w:val="28"/>
          <w:szCs w:val="28"/>
        </w:rPr>
      </w:pPr>
      <w:r w:rsidRPr="001F2D33">
        <w:rPr>
          <w:rFonts w:ascii="Times New Roman" w:hAnsi="Times New Roman"/>
          <w:b/>
          <w:bCs/>
          <w:color w:val="000000" w:themeColor="text1"/>
          <w:sz w:val="28"/>
          <w:szCs w:val="28"/>
        </w:rPr>
        <w:t>(II) Application Materials</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1. Application form for international students studying at HUTB;</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lastRenderedPageBreak/>
        <w:t>2. Bareheaded photo (3.5 cm × 5.3 cm, color)</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3. Valid ordinary passport (its remaining validity period shall be no less than 12 months)</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4. Physical examination record (within the validity period of half a year)</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5. Certificate of no criminal record (within the validity period of half a year, and with notarized Chinese/English translations for texts other than Chinese/English)</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6. Highest diploma</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 xml:space="preserve">7. Academic transcripts (for postgraduate, </w:t>
      </w:r>
      <w:r w:rsidRPr="001F2D33">
        <w:rPr>
          <w:rFonts w:ascii="Times New Roman" w:hAnsi="Times New Roman"/>
          <w:bCs/>
          <w:color w:val="000000" w:themeColor="text1"/>
          <w:sz w:val="24"/>
          <w:szCs w:val="24"/>
        </w:rPr>
        <w:t>u</w:t>
      </w:r>
      <w:r w:rsidRPr="001F2D33">
        <w:rPr>
          <w:rFonts w:ascii="Times New Roman" w:hAnsi="Times New Roman" w:hint="eastAsia"/>
          <w:bCs/>
          <w:color w:val="000000" w:themeColor="text1"/>
          <w:sz w:val="24"/>
          <w:szCs w:val="24"/>
        </w:rPr>
        <w:t>nder</w:t>
      </w:r>
      <w:r w:rsidRPr="001F2D33">
        <w:rPr>
          <w:rFonts w:ascii="Times New Roman" w:hAnsi="Times New Roman"/>
          <w:bCs/>
          <w:color w:val="000000" w:themeColor="text1"/>
          <w:sz w:val="24"/>
          <w:szCs w:val="24"/>
        </w:rPr>
        <w:t>graduate</w:t>
      </w:r>
      <w:r w:rsidRPr="001F2D33">
        <w:rPr>
          <w:rFonts w:ascii="Times New Roman" w:hAnsi="Times New Roman"/>
          <w:color w:val="000000" w:themeColor="text1"/>
          <w:sz w:val="24"/>
          <w:szCs w:val="28"/>
        </w:rPr>
        <w:t>)</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 xml:space="preserve">8. Language proficiency certificate (for postgraduate, </w:t>
      </w:r>
      <w:r w:rsidRPr="001F2D33">
        <w:rPr>
          <w:rFonts w:ascii="Times New Roman" w:hAnsi="Times New Roman"/>
          <w:bCs/>
          <w:color w:val="000000" w:themeColor="text1"/>
          <w:sz w:val="24"/>
          <w:szCs w:val="24"/>
        </w:rPr>
        <w:t>u</w:t>
      </w:r>
      <w:r w:rsidRPr="001F2D33">
        <w:rPr>
          <w:rFonts w:ascii="Times New Roman" w:hAnsi="Times New Roman" w:hint="eastAsia"/>
          <w:bCs/>
          <w:color w:val="000000" w:themeColor="text1"/>
          <w:sz w:val="24"/>
          <w:szCs w:val="24"/>
        </w:rPr>
        <w:t>nder</w:t>
      </w:r>
      <w:r w:rsidRPr="001F2D33">
        <w:rPr>
          <w:rFonts w:ascii="Times New Roman" w:hAnsi="Times New Roman"/>
          <w:bCs/>
          <w:color w:val="000000" w:themeColor="text1"/>
          <w:sz w:val="24"/>
          <w:szCs w:val="24"/>
        </w:rPr>
        <w:t>graduate</w:t>
      </w:r>
      <w:r w:rsidRPr="001F2D33">
        <w:rPr>
          <w:rFonts w:ascii="Times New Roman" w:hAnsi="Times New Roman"/>
          <w:color w:val="000000" w:themeColor="text1"/>
          <w:sz w:val="24"/>
          <w:szCs w:val="28"/>
        </w:rPr>
        <w:t>)</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9. Study Plan at HUTB (for postgraduate)</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 xml:space="preserve">10. Recommendation letters from two professors or associate professors (for postgraduate) </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 xml:space="preserve">11. Proof of economic conditions (guarantee certificates to pay tuition, accommodation and living expenses for studying at HUTB, and the work or income certificate of the financial guarantor and a copy of passport) </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12. Student who is currently working or studying or has ever worked or studied in China shall provide corresponding supporting materials. In addition, other documents that can prove the academic ability and comprehensive quality of the applicant may be submitted.</w:t>
      </w:r>
    </w:p>
    <w:p w:rsidR="00315DA8" w:rsidRPr="001F2D33" w:rsidRDefault="00265DB3">
      <w:pPr>
        <w:spacing w:line="440" w:lineRule="exact"/>
        <w:ind w:firstLineChars="200" w:firstLine="562"/>
        <w:rPr>
          <w:rFonts w:ascii="Times New Roman" w:eastAsia="华文楷体" w:hAnsi="Times New Roman" w:cs="Times New Roman"/>
          <w:b/>
          <w:bCs/>
          <w:color w:val="000000" w:themeColor="text1"/>
          <w:sz w:val="24"/>
          <w:szCs w:val="24"/>
        </w:rPr>
      </w:pPr>
      <w:r w:rsidRPr="001F2D33">
        <w:rPr>
          <w:rFonts w:ascii="Times New Roman" w:hAnsi="Times New Roman"/>
          <w:b/>
          <w:bCs/>
          <w:color w:val="000000" w:themeColor="text1"/>
          <w:sz w:val="28"/>
          <w:szCs w:val="28"/>
        </w:rPr>
        <w:t>(III) Language Requirements</w:t>
      </w:r>
    </w:p>
    <w:p w:rsidR="00315DA8" w:rsidRPr="001F2D33" w:rsidRDefault="00265DB3">
      <w:pPr>
        <w:spacing w:line="440" w:lineRule="exact"/>
        <w:ind w:firstLineChars="200" w:firstLine="480"/>
        <w:rPr>
          <w:rFonts w:ascii="Times New Roman" w:hAnsi="Times New Roman"/>
          <w:color w:val="000000" w:themeColor="text1"/>
          <w:sz w:val="24"/>
          <w:szCs w:val="28"/>
        </w:rPr>
      </w:pPr>
      <w:r w:rsidRPr="001F2D33">
        <w:rPr>
          <w:rFonts w:ascii="Times New Roman" w:hAnsi="Times New Roman"/>
          <w:color w:val="000000" w:themeColor="text1"/>
          <w:sz w:val="24"/>
          <w:szCs w:val="28"/>
        </w:rPr>
        <w:t xml:space="preserve"> Non-English-speaking students for postgraduate shall provide IELTS (score at 5.5 or above) or TOEFL (score at 50 or above) or equivalent English proﬁciency certiﬁcates or high school English learning certiﬁcate. Upon graduation, postgraduates shall reach Level 3 of International Chinese Proficiency Standard.</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eastAsia="华文楷体" w:hAnsi="Times New Roman" w:cs="Times New Roman"/>
          <w:color w:val="000000" w:themeColor="text1"/>
          <w:sz w:val="24"/>
          <w:szCs w:val="28"/>
        </w:rPr>
        <w:t>The Chinese proficiency requirements for programs taught in Chinese should be at least level 4 of the International Chinese Proficiency Standards. Upon graduation, the Chinese language ability should reach level 5.</w:t>
      </w:r>
    </w:p>
    <w:p w:rsidR="00315DA8" w:rsidRPr="001F2D33" w:rsidRDefault="00265DB3">
      <w:pPr>
        <w:ind w:firstLineChars="200" w:firstLine="562"/>
        <w:rPr>
          <w:rFonts w:ascii="Times New Roman" w:eastAsia="华文楷体" w:hAnsi="Times New Roman" w:cs="Times New Roman"/>
          <w:b/>
          <w:color w:val="000000" w:themeColor="text1"/>
          <w:sz w:val="28"/>
          <w:szCs w:val="28"/>
        </w:rPr>
      </w:pPr>
      <w:r w:rsidRPr="001F2D33">
        <w:rPr>
          <w:rFonts w:ascii="Times New Roman" w:hAnsi="Times New Roman"/>
          <w:b/>
          <w:color w:val="000000" w:themeColor="text1"/>
          <w:sz w:val="28"/>
          <w:szCs w:val="28"/>
        </w:rPr>
        <w:t xml:space="preserve">(IV) </w:t>
      </w:r>
      <w:r w:rsidRPr="001F2D33">
        <w:rPr>
          <w:rFonts w:ascii="Times New Roman" w:hAnsi="Times New Roman" w:hint="eastAsia"/>
          <w:b/>
          <w:color w:val="000000" w:themeColor="text1"/>
          <w:sz w:val="28"/>
          <w:szCs w:val="28"/>
        </w:rPr>
        <w:t>O</w:t>
      </w:r>
      <w:r w:rsidRPr="001F2D33">
        <w:rPr>
          <w:rFonts w:ascii="Times New Roman" w:hAnsi="Times New Roman"/>
          <w:b/>
          <w:color w:val="000000" w:themeColor="text1"/>
          <w:sz w:val="28"/>
          <w:szCs w:val="28"/>
        </w:rPr>
        <w:t>thers</w:t>
      </w:r>
    </w:p>
    <w:p w:rsidR="00315DA8" w:rsidRPr="001F2D33" w:rsidRDefault="00265DB3">
      <w:pPr>
        <w:spacing w:line="400" w:lineRule="exact"/>
        <w:ind w:firstLine="480"/>
        <w:rPr>
          <w:rFonts w:ascii="Times New Roman" w:eastAsia="华文楷体" w:hAnsi="Times New Roman" w:cs="Times New Roman"/>
          <w:color w:val="000000" w:themeColor="text1"/>
          <w:sz w:val="24"/>
          <w:szCs w:val="24"/>
        </w:rPr>
      </w:pPr>
      <w:r w:rsidRPr="001F2D33">
        <w:rPr>
          <w:rFonts w:ascii="Times New Roman" w:hAnsi="Times New Roman"/>
          <w:color w:val="000000" w:themeColor="text1"/>
          <w:sz w:val="24"/>
          <w:szCs w:val="24"/>
        </w:rPr>
        <w:t>HUTB will conduct an interview or a professional reexamination for those who pass the preliminary examination. Those who fail the interview or professional reexamination will not be admitted.</w:t>
      </w:r>
    </w:p>
    <w:p w:rsidR="00315DA8" w:rsidRPr="001F2D33" w:rsidRDefault="00265DB3">
      <w:pPr>
        <w:pStyle w:val="Style1"/>
        <w:spacing w:after="0" w:line="240" w:lineRule="auto"/>
        <w:ind w:firstLineChars="0" w:firstLine="0"/>
        <w:rPr>
          <w:rFonts w:ascii="Times New Roman" w:eastAsia="华文楷体" w:hAnsi="Times New Roman"/>
          <w:b/>
          <w:bCs/>
          <w:color w:val="000000" w:themeColor="text1"/>
          <w:sz w:val="30"/>
          <w:szCs w:val="30"/>
        </w:rPr>
      </w:pPr>
      <w:r w:rsidRPr="001F2D33">
        <w:rPr>
          <w:rFonts w:ascii="Times New Roman" w:hAnsi="Times New Roman"/>
          <w:b/>
          <w:bCs/>
          <w:color w:val="000000" w:themeColor="text1"/>
          <w:sz w:val="30"/>
          <w:szCs w:val="30"/>
        </w:rPr>
        <w:lastRenderedPageBreak/>
        <w:t>IV. Deadline for Application</w:t>
      </w:r>
    </w:p>
    <w:p w:rsidR="00315DA8" w:rsidRPr="001F2D33" w:rsidRDefault="00265DB3">
      <w:pPr>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Ju</w:t>
      </w:r>
      <w:r w:rsidR="00E910C8" w:rsidRPr="001F2D33">
        <w:rPr>
          <w:rFonts w:ascii="Times New Roman" w:hAnsi="Times New Roman"/>
          <w:color w:val="000000" w:themeColor="text1"/>
          <w:sz w:val="24"/>
          <w:szCs w:val="28"/>
        </w:rPr>
        <w:t>ly</w:t>
      </w:r>
      <w:r w:rsidRPr="001F2D33">
        <w:rPr>
          <w:rFonts w:ascii="Times New Roman" w:hAnsi="Times New Roman"/>
          <w:color w:val="000000" w:themeColor="text1"/>
          <w:sz w:val="24"/>
          <w:szCs w:val="28"/>
        </w:rPr>
        <w:t xml:space="preserve"> 30, 2024 (fall semester admission)</w:t>
      </w:r>
    </w:p>
    <w:p w:rsidR="00315DA8" w:rsidRPr="001F2D33" w:rsidRDefault="00265DB3">
      <w:pPr>
        <w:pStyle w:val="Style1"/>
        <w:spacing w:after="0" w:line="240" w:lineRule="auto"/>
        <w:ind w:firstLineChars="0" w:firstLine="0"/>
        <w:rPr>
          <w:rFonts w:ascii="Times New Roman" w:eastAsia="华文楷体" w:hAnsi="Times New Roman"/>
          <w:b/>
          <w:bCs/>
          <w:color w:val="000000" w:themeColor="text1"/>
          <w:sz w:val="30"/>
          <w:szCs w:val="30"/>
        </w:rPr>
      </w:pPr>
      <w:r w:rsidRPr="001F2D33">
        <w:rPr>
          <w:rFonts w:ascii="Times New Roman" w:hAnsi="Times New Roman"/>
          <w:b/>
          <w:bCs/>
          <w:color w:val="000000" w:themeColor="text1"/>
          <w:sz w:val="30"/>
          <w:szCs w:val="30"/>
        </w:rPr>
        <w:t>V.</w:t>
      </w:r>
      <w:r w:rsidRPr="001F2D33">
        <w:rPr>
          <w:rFonts w:ascii="Times New Roman" w:hAnsi="Times New Roman"/>
          <w:b/>
          <w:bCs/>
          <w:color w:val="000000" w:themeColor="text1"/>
          <w:sz w:val="30"/>
          <w:szCs w:val="30"/>
        </w:rPr>
        <w:tab/>
        <w:t>Fee Structure</w:t>
      </w:r>
    </w:p>
    <w:p w:rsidR="00315DA8" w:rsidRPr="001F2D33" w:rsidRDefault="00265DB3">
      <w:pPr>
        <w:spacing w:line="400" w:lineRule="exact"/>
        <w:ind w:firstLineChars="200" w:firstLine="482"/>
        <w:rPr>
          <w:rFonts w:ascii="Times New Roman" w:eastAsia="华文楷体" w:hAnsi="Times New Roman" w:cs="Times New Roman"/>
          <w:b/>
          <w:bCs/>
          <w:color w:val="000000" w:themeColor="text1"/>
          <w:sz w:val="24"/>
          <w:szCs w:val="24"/>
        </w:rPr>
      </w:pPr>
      <w:r w:rsidRPr="001F2D33">
        <w:rPr>
          <w:rFonts w:ascii="Times New Roman" w:hAnsi="Times New Roman"/>
          <w:b/>
          <w:bCs/>
          <w:color w:val="000000" w:themeColor="text1"/>
          <w:sz w:val="24"/>
          <w:szCs w:val="24"/>
        </w:rPr>
        <w:t>Registration:</w:t>
      </w:r>
      <w:r w:rsidRPr="001F2D33">
        <w:rPr>
          <w:rFonts w:ascii="Times New Roman" w:hAnsi="Times New Roman"/>
          <w:color w:val="000000" w:themeColor="text1"/>
          <w:sz w:val="24"/>
          <w:szCs w:val="24"/>
        </w:rPr>
        <w:t xml:space="preserve"> </w:t>
      </w:r>
      <w:r w:rsidRPr="001F2D33">
        <w:rPr>
          <w:rFonts w:ascii="Times New Roman" w:hAnsi="Times New Roman" w:hint="eastAsia"/>
          <w:color w:val="000000" w:themeColor="text1"/>
          <w:sz w:val="24"/>
          <w:szCs w:val="24"/>
        </w:rPr>
        <w:t>￥</w:t>
      </w:r>
      <w:r w:rsidRPr="001F2D33">
        <w:rPr>
          <w:rFonts w:ascii="Times New Roman" w:hAnsi="Times New Roman"/>
          <w:color w:val="000000" w:themeColor="text1"/>
          <w:sz w:val="24"/>
          <w:szCs w:val="24"/>
        </w:rPr>
        <w:t>500/person</w:t>
      </w:r>
    </w:p>
    <w:p w:rsidR="00315DA8" w:rsidRPr="001F2D33" w:rsidRDefault="00265DB3">
      <w:pPr>
        <w:spacing w:line="400" w:lineRule="exact"/>
        <w:ind w:firstLineChars="200" w:firstLine="482"/>
        <w:rPr>
          <w:rFonts w:ascii="Times New Roman" w:hAnsi="Times New Roman"/>
          <w:b/>
          <w:bCs/>
          <w:color w:val="000000" w:themeColor="text1"/>
          <w:sz w:val="24"/>
          <w:szCs w:val="24"/>
        </w:rPr>
      </w:pPr>
      <w:r w:rsidRPr="001F2D33">
        <w:rPr>
          <w:rFonts w:ascii="Times New Roman" w:hAnsi="Times New Roman"/>
          <w:b/>
          <w:bCs/>
          <w:color w:val="000000" w:themeColor="text1"/>
          <w:sz w:val="24"/>
          <w:szCs w:val="24"/>
        </w:rPr>
        <w:t>Tuition:</w:t>
      </w:r>
    </w:p>
    <w:p w:rsidR="00315DA8" w:rsidRPr="001F2D33" w:rsidRDefault="00265DB3">
      <w:pPr>
        <w:spacing w:line="440" w:lineRule="exact"/>
        <w:ind w:firstLineChars="200" w:firstLine="480"/>
        <w:rPr>
          <w:rFonts w:ascii="Times New Roman" w:hAnsi="Times New Roman"/>
          <w:color w:val="000000" w:themeColor="text1"/>
          <w:sz w:val="24"/>
          <w:szCs w:val="24"/>
        </w:rPr>
      </w:pPr>
      <w:r w:rsidRPr="001F2D33">
        <w:rPr>
          <w:rFonts w:ascii="Times New Roman" w:hAnsi="Times New Roman"/>
          <w:color w:val="000000" w:themeColor="text1"/>
          <w:sz w:val="24"/>
          <w:szCs w:val="24"/>
        </w:rPr>
        <w:t>Postgraduate program:</w:t>
      </w:r>
      <w:r w:rsidRPr="001F2D33">
        <w:rPr>
          <w:rFonts w:ascii="Times New Roman" w:hAnsi="Times New Roman" w:hint="eastAsia"/>
          <w:color w:val="000000" w:themeColor="text1"/>
          <w:sz w:val="24"/>
          <w:szCs w:val="24"/>
        </w:rPr>
        <w:t>￥</w:t>
      </w:r>
      <w:r w:rsidRPr="001F2D33">
        <w:rPr>
          <w:rFonts w:ascii="Times New Roman" w:hAnsi="Times New Roman"/>
          <w:color w:val="000000" w:themeColor="text1"/>
          <w:sz w:val="24"/>
          <w:szCs w:val="24"/>
        </w:rPr>
        <w:t>24,000/year</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4"/>
        </w:rPr>
      </w:pPr>
      <w:r w:rsidRPr="001F2D33">
        <w:rPr>
          <w:rFonts w:ascii="Times New Roman" w:hAnsi="Times New Roman"/>
          <w:color w:val="000000" w:themeColor="text1"/>
          <w:sz w:val="24"/>
          <w:szCs w:val="24"/>
        </w:rPr>
        <w:t>Undergraduate program:</w:t>
      </w:r>
      <w:r w:rsidRPr="001F2D33">
        <w:rPr>
          <w:rFonts w:ascii="Times New Roman" w:hAnsi="Times New Roman" w:hint="eastAsia"/>
          <w:color w:val="000000" w:themeColor="text1"/>
          <w:sz w:val="24"/>
          <w:szCs w:val="24"/>
        </w:rPr>
        <w:t>￥</w:t>
      </w:r>
      <w:r w:rsidRPr="001F2D33">
        <w:rPr>
          <w:rFonts w:ascii="Times New Roman" w:hAnsi="Times New Roman"/>
          <w:color w:val="000000" w:themeColor="text1"/>
          <w:sz w:val="24"/>
          <w:szCs w:val="24"/>
        </w:rPr>
        <w:t>18,000/year</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4"/>
        </w:rPr>
      </w:pPr>
      <w:r w:rsidRPr="001F2D33">
        <w:rPr>
          <w:rFonts w:ascii="Times New Roman" w:hAnsi="Times New Roman"/>
          <w:color w:val="000000" w:themeColor="text1"/>
          <w:sz w:val="24"/>
          <w:szCs w:val="24"/>
        </w:rPr>
        <w:t>Chinese language program:</w:t>
      </w:r>
      <w:r w:rsidRPr="001F2D33">
        <w:rPr>
          <w:rFonts w:ascii="Times New Roman" w:hAnsi="Times New Roman" w:hint="eastAsia"/>
          <w:color w:val="000000" w:themeColor="text1"/>
          <w:sz w:val="24"/>
          <w:szCs w:val="24"/>
        </w:rPr>
        <w:t>￥</w:t>
      </w:r>
      <w:r w:rsidRPr="001F2D33">
        <w:rPr>
          <w:rFonts w:ascii="Times New Roman" w:hAnsi="Times New Roman"/>
          <w:color w:val="000000" w:themeColor="text1"/>
          <w:sz w:val="24"/>
          <w:szCs w:val="24"/>
        </w:rPr>
        <w:t>11,000/year</w:t>
      </w:r>
    </w:p>
    <w:p w:rsidR="00315DA8" w:rsidRPr="001F2D33" w:rsidRDefault="00265DB3">
      <w:pPr>
        <w:spacing w:line="400" w:lineRule="exact"/>
        <w:ind w:firstLineChars="200" w:firstLine="482"/>
        <w:rPr>
          <w:rFonts w:ascii="Times New Roman" w:eastAsia="华文楷体" w:hAnsi="Times New Roman" w:cs="Times New Roman"/>
          <w:color w:val="000000" w:themeColor="text1"/>
          <w:sz w:val="24"/>
          <w:szCs w:val="24"/>
        </w:rPr>
      </w:pPr>
      <w:r w:rsidRPr="001F2D33">
        <w:rPr>
          <w:rFonts w:ascii="Times New Roman" w:hAnsi="Times New Roman"/>
          <w:b/>
          <w:bCs/>
          <w:color w:val="000000" w:themeColor="text1"/>
          <w:sz w:val="24"/>
          <w:szCs w:val="24"/>
        </w:rPr>
        <w:t>Accommodation:</w:t>
      </w:r>
      <w:r w:rsidRPr="001F2D33">
        <w:rPr>
          <w:rFonts w:ascii="Times New Roman" w:hAnsi="Times New Roman"/>
          <w:color w:val="000000" w:themeColor="text1"/>
          <w:sz w:val="24"/>
          <w:szCs w:val="24"/>
        </w:rPr>
        <w:t xml:space="preserve"> </w:t>
      </w:r>
      <w:r w:rsidRPr="001F2D33">
        <w:rPr>
          <w:rFonts w:ascii="Times New Roman" w:hAnsi="Times New Roman" w:hint="eastAsia"/>
          <w:color w:val="000000" w:themeColor="text1"/>
          <w:sz w:val="24"/>
          <w:szCs w:val="24"/>
        </w:rPr>
        <w:t>twin</w:t>
      </w:r>
      <w:r w:rsidRPr="001F2D33">
        <w:rPr>
          <w:rFonts w:ascii="Times New Roman" w:hAnsi="Times New Roman"/>
          <w:color w:val="000000" w:themeColor="text1"/>
          <w:sz w:val="24"/>
          <w:szCs w:val="24"/>
        </w:rPr>
        <w:t xml:space="preserve"> room:</w:t>
      </w:r>
      <w:r w:rsidRPr="001F2D33">
        <w:rPr>
          <w:rFonts w:ascii="Times New Roman" w:hAnsi="Times New Roman" w:hint="eastAsia"/>
          <w:color w:val="000000" w:themeColor="text1"/>
          <w:sz w:val="24"/>
          <w:szCs w:val="24"/>
        </w:rPr>
        <w:t>￥</w:t>
      </w:r>
      <w:r w:rsidRPr="001F2D33">
        <w:rPr>
          <w:rFonts w:ascii="Times New Roman" w:hAnsi="Times New Roman"/>
          <w:color w:val="000000" w:themeColor="text1"/>
          <w:sz w:val="24"/>
          <w:szCs w:val="24"/>
        </w:rPr>
        <w:t xml:space="preserve">3,000/year; quadruple room: </w:t>
      </w:r>
      <w:r w:rsidRPr="001F2D33">
        <w:rPr>
          <w:rFonts w:ascii="Times New Roman" w:hAnsi="Times New Roman" w:hint="eastAsia"/>
          <w:color w:val="000000" w:themeColor="text1"/>
          <w:sz w:val="24"/>
          <w:szCs w:val="24"/>
        </w:rPr>
        <w:t>￥</w:t>
      </w:r>
      <w:r w:rsidRPr="001F2D33">
        <w:rPr>
          <w:rFonts w:ascii="Times New Roman" w:hAnsi="Times New Roman"/>
          <w:color w:val="000000" w:themeColor="text1"/>
          <w:sz w:val="24"/>
          <w:szCs w:val="24"/>
        </w:rPr>
        <w:t>1,500/year</w:t>
      </w:r>
    </w:p>
    <w:p w:rsidR="00315DA8" w:rsidRPr="001F2D33" w:rsidRDefault="00265DB3">
      <w:pPr>
        <w:spacing w:line="400" w:lineRule="exact"/>
        <w:ind w:firstLineChars="200" w:firstLine="482"/>
        <w:rPr>
          <w:rFonts w:ascii="Times New Roman" w:eastAsia="华文楷体" w:hAnsi="Times New Roman" w:cs="Times New Roman"/>
          <w:b/>
          <w:bCs/>
          <w:color w:val="000000" w:themeColor="text1"/>
          <w:sz w:val="24"/>
          <w:szCs w:val="24"/>
        </w:rPr>
      </w:pPr>
      <w:r w:rsidRPr="001F2D33">
        <w:rPr>
          <w:rFonts w:ascii="Times New Roman" w:hAnsi="Times New Roman"/>
          <w:b/>
          <w:bCs/>
          <w:color w:val="000000" w:themeColor="text1"/>
          <w:sz w:val="24"/>
          <w:szCs w:val="24"/>
        </w:rPr>
        <w:t>Insurance:</w:t>
      </w:r>
      <w:r w:rsidRPr="001F2D33">
        <w:rPr>
          <w:rFonts w:ascii="Times New Roman" w:hAnsi="Times New Roman"/>
          <w:color w:val="000000" w:themeColor="text1"/>
          <w:sz w:val="24"/>
          <w:szCs w:val="24"/>
        </w:rPr>
        <w:t xml:space="preserve"> </w:t>
      </w:r>
      <w:r w:rsidRPr="001F2D33">
        <w:rPr>
          <w:rFonts w:ascii="Times New Roman" w:hAnsi="Times New Roman" w:hint="eastAsia"/>
          <w:color w:val="000000" w:themeColor="text1"/>
          <w:sz w:val="24"/>
          <w:szCs w:val="24"/>
        </w:rPr>
        <w:t>￥</w:t>
      </w:r>
      <w:r w:rsidRPr="001F2D33">
        <w:rPr>
          <w:rFonts w:ascii="Times New Roman" w:hAnsi="Times New Roman"/>
          <w:color w:val="000000" w:themeColor="text1"/>
          <w:sz w:val="24"/>
          <w:szCs w:val="24"/>
        </w:rPr>
        <w:t xml:space="preserve">800/person/year </w:t>
      </w:r>
    </w:p>
    <w:p w:rsidR="00315DA8" w:rsidRPr="001F2D33" w:rsidRDefault="00265DB3">
      <w:pPr>
        <w:pStyle w:val="Style1"/>
        <w:spacing w:after="0" w:line="240" w:lineRule="auto"/>
        <w:ind w:firstLineChars="0" w:firstLine="0"/>
        <w:rPr>
          <w:rFonts w:ascii="Times New Roman" w:eastAsia="华文楷体" w:hAnsi="Times New Roman"/>
          <w:b/>
          <w:bCs/>
          <w:color w:val="000000" w:themeColor="text1"/>
          <w:sz w:val="30"/>
          <w:szCs w:val="30"/>
        </w:rPr>
      </w:pPr>
      <w:r w:rsidRPr="001F2D33">
        <w:rPr>
          <w:rFonts w:ascii="Times New Roman" w:hAnsi="Times New Roman"/>
          <w:b/>
          <w:bCs/>
          <w:color w:val="000000" w:themeColor="text1"/>
          <w:sz w:val="30"/>
          <w:szCs w:val="30"/>
        </w:rPr>
        <w:t>VI.</w:t>
      </w:r>
      <w:r w:rsidRPr="001F2D33">
        <w:rPr>
          <w:rFonts w:ascii="Times New Roman" w:hAnsi="Times New Roman"/>
          <w:b/>
          <w:bCs/>
          <w:color w:val="000000" w:themeColor="text1"/>
          <w:sz w:val="30"/>
          <w:szCs w:val="30"/>
        </w:rPr>
        <w:tab/>
        <w:t>Scholarship</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 xml:space="preserve">1. Scholarship for international students studying </w:t>
      </w:r>
      <w:bookmarkStart w:id="4" w:name="OLE_LINK3"/>
      <w:r w:rsidRPr="001F2D33">
        <w:rPr>
          <w:rFonts w:ascii="Times New Roman" w:hAnsi="Times New Roman" w:hint="eastAsia"/>
          <w:color w:val="000000" w:themeColor="text1"/>
          <w:sz w:val="24"/>
          <w:szCs w:val="28"/>
        </w:rPr>
        <w:t>for degrees</w:t>
      </w:r>
      <w:bookmarkEnd w:id="4"/>
      <w:r w:rsidRPr="001F2D33">
        <w:rPr>
          <w:rFonts w:ascii="Times New Roman" w:hAnsi="Times New Roman" w:hint="eastAsia"/>
          <w:color w:val="000000" w:themeColor="text1"/>
          <w:sz w:val="24"/>
          <w:szCs w:val="28"/>
        </w:rPr>
        <w:t xml:space="preserve"> </w:t>
      </w:r>
      <w:r w:rsidRPr="001F2D33">
        <w:rPr>
          <w:rFonts w:ascii="Times New Roman" w:hAnsi="Times New Roman"/>
          <w:color w:val="000000" w:themeColor="text1"/>
          <w:sz w:val="24"/>
          <w:szCs w:val="28"/>
        </w:rPr>
        <w:t>in Hunan Province</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 xml:space="preserve">Hunan Provincial Government provides scholarship for </w:t>
      </w:r>
      <w:r w:rsidRPr="001F2D33">
        <w:rPr>
          <w:rFonts w:ascii="Times New Roman" w:hAnsi="Times New Roman" w:hint="eastAsia"/>
          <w:color w:val="000000" w:themeColor="text1"/>
          <w:sz w:val="24"/>
          <w:szCs w:val="28"/>
        </w:rPr>
        <w:t>a number of</w:t>
      </w:r>
      <w:r w:rsidRPr="001F2D33">
        <w:rPr>
          <w:rFonts w:ascii="Times New Roman" w:hAnsi="Times New Roman"/>
          <w:color w:val="000000" w:themeColor="text1"/>
          <w:sz w:val="24"/>
          <w:szCs w:val="28"/>
        </w:rPr>
        <w:t xml:space="preserve"> outstanding students </w:t>
      </w:r>
      <w:r w:rsidRPr="001F2D33">
        <w:rPr>
          <w:rFonts w:ascii="Times New Roman" w:hAnsi="Times New Roman" w:hint="eastAsia"/>
          <w:color w:val="000000" w:themeColor="text1"/>
          <w:sz w:val="24"/>
          <w:szCs w:val="28"/>
        </w:rPr>
        <w:t xml:space="preserve">for degrees </w:t>
      </w:r>
      <w:r w:rsidRPr="001F2D33">
        <w:rPr>
          <w:rFonts w:ascii="Times New Roman" w:hAnsi="Times New Roman"/>
          <w:color w:val="000000" w:themeColor="text1"/>
          <w:sz w:val="24"/>
          <w:szCs w:val="28"/>
        </w:rPr>
        <w:t>per year.</w:t>
      </w:r>
    </w:p>
    <w:p w:rsidR="00315DA8" w:rsidRPr="001F2D33" w:rsidRDefault="00265DB3">
      <w:pPr>
        <w:numPr>
          <w:ilvl w:val="0"/>
          <w:numId w:val="1"/>
        </w:num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 xml:space="preserve">Scholarship for Chinese </w:t>
      </w:r>
      <w:bookmarkStart w:id="5" w:name="OLE_LINK4"/>
      <w:r w:rsidRPr="001F2D33">
        <w:rPr>
          <w:rFonts w:ascii="Times New Roman" w:hAnsi="Times New Roman"/>
          <w:color w:val="000000" w:themeColor="text1"/>
          <w:sz w:val="24"/>
          <w:szCs w:val="28"/>
        </w:rPr>
        <w:t>language learning</w:t>
      </w:r>
      <w:bookmarkEnd w:id="5"/>
      <w:r w:rsidRPr="001F2D33">
        <w:rPr>
          <w:rFonts w:ascii="Times New Roman" w:hAnsi="Times New Roman"/>
          <w:color w:val="000000" w:themeColor="text1"/>
          <w:sz w:val="24"/>
          <w:szCs w:val="28"/>
        </w:rPr>
        <w:t xml:space="preserve"> students from the countries along “The Belt and Road”</w:t>
      </w:r>
    </w:p>
    <w:p w:rsidR="00315DA8" w:rsidRPr="001F2D33" w:rsidRDefault="00265DB3">
      <w:pPr>
        <w:spacing w:line="440" w:lineRule="exact"/>
        <w:ind w:firstLineChars="200" w:firstLine="480"/>
        <w:rPr>
          <w:rFonts w:ascii="Times New Roman" w:hAnsi="Times New Roman" w:cs="Times New Roman"/>
          <w:color w:val="000000" w:themeColor="text1"/>
          <w:sz w:val="24"/>
          <w:szCs w:val="28"/>
        </w:rPr>
      </w:pPr>
      <w:r w:rsidRPr="001F2D33">
        <w:rPr>
          <w:rFonts w:ascii="Times New Roman" w:hAnsi="Times New Roman"/>
          <w:color w:val="000000" w:themeColor="text1"/>
          <w:sz w:val="24"/>
          <w:szCs w:val="28"/>
        </w:rPr>
        <w:t xml:space="preserve">Hunan Provincial Government provides scholarship of an academic year for outstanding </w:t>
      </w:r>
      <w:r w:rsidRPr="001F2D33">
        <w:rPr>
          <w:rFonts w:ascii="Times New Roman" w:hAnsi="Times New Roman" w:hint="eastAsia"/>
          <w:color w:val="000000" w:themeColor="text1"/>
          <w:sz w:val="24"/>
          <w:szCs w:val="28"/>
        </w:rPr>
        <w:t xml:space="preserve">language learning </w:t>
      </w:r>
      <w:r w:rsidRPr="001F2D33">
        <w:rPr>
          <w:rFonts w:ascii="Times New Roman" w:hAnsi="Times New Roman"/>
          <w:color w:val="000000" w:themeColor="text1"/>
          <w:sz w:val="24"/>
          <w:szCs w:val="28"/>
        </w:rPr>
        <w:t>students from the countries along “The Belt and Road”</w:t>
      </w:r>
      <w:r w:rsidRPr="001F2D33">
        <w:rPr>
          <w:rFonts w:ascii="Times New Roman" w:hAnsi="Times New Roman" w:hint="eastAsia"/>
          <w:color w:val="000000" w:themeColor="text1"/>
          <w:sz w:val="24"/>
          <w:szCs w:val="28"/>
        </w:rPr>
        <w:t>.</w:t>
      </w:r>
    </w:p>
    <w:p w:rsidR="00315DA8" w:rsidRPr="001F2D33" w:rsidRDefault="00265DB3">
      <w:pPr>
        <w:numPr>
          <w:ilvl w:val="0"/>
          <w:numId w:val="1"/>
        </w:num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HUTB International Students Inclusive Scholarship</w:t>
      </w:r>
    </w:p>
    <w:p w:rsidR="00315DA8" w:rsidRPr="001F2D33" w:rsidRDefault="00265DB3">
      <w:pPr>
        <w:spacing w:line="440" w:lineRule="exact"/>
        <w:ind w:firstLineChars="200" w:firstLine="480"/>
        <w:rPr>
          <w:rFonts w:ascii="Times New Roman" w:eastAsia="华文楷体" w:hAnsi="Times New Roman" w:cs="Times New Roman"/>
          <w:color w:val="000000" w:themeColor="text1"/>
        </w:rPr>
      </w:pPr>
      <w:r w:rsidRPr="001F2D33">
        <w:rPr>
          <w:rFonts w:ascii="Times New Roman" w:hAnsi="Times New Roman"/>
          <w:color w:val="000000" w:themeColor="text1"/>
          <w:sz w:val="24"/>
          <w:szCs w:val="28"/>
        </w:rPr>
        <w:t xml:space="preserve">HUTB provides scholarship for outstanding international students according to the performance of </w:t>
      </w:r>
      <w:r w:rsidRPr="001F2D33">
        <w:rPr>
          <w:rFonts w:ascii="Times New Roman" w:hAnsi="Times New Roman" w:hint="eastAsia"/>
          <w:color w:val="000000" w:themeColor="text1"/>
          <w:sz w:val="24"/>
          <w:szCs w:val="28"/>
        </w:rPr>
        <w:t>each</w:t>
      </w:r>
      <w:r w:rsidRPr="001F2D33">
        <w:rPr>
          <w:rFonts w:ascii="Times New Roman" w:hAnsi="Times New Roman"/>
          <w:color w:val="000000" w:themeColor="text1"/>
          <w:sz w:val="24"/>
          <w:szCs w:val="28"/>
        </w:rPr>
        <w:t xml:space="preserve"> student. Chinese language learning students</w:t>
      </w:r>
      <w:r w:rsidRPr="001F2D33">
        <w:rPr>
          <w:rFonts w:ascii="Times New Roman" w:hAnsi="Times New Roman" w:hint="eastAsia"/>
          <w:color w:val="000000" w:themeColor="text1"/>
          <w:sz w:val="24"/>
          <w:szCs w:val="28"/>
        </w:rPr>
        <w:t>,</w:t>
      </w:r>
      <w:r w:rsidRPr="001F2D33">
        <w:rPr>
          <w:rFonts w:ascii="Times New Roman" w:hAnsi="Times New Roman"/>
          <w:color w:val="000000" w:themeColor="text1"/>
          <w:sz w:val="24"/>
          <w:szCs w:val="28"/>
        </w:rPr>
        <w:t xml:space="preserve"> </w:t>
      </w:r>
      <w:r w:rsidRPr="001F2D33">
        <w:rPr>
          <w:rFonts w:ascii="Times New Roman" w:hAnsi="Times New Roman" w:hint="eastAsia"/>
          <w:color w:val="000000" w:themeColor="text1"/>
          <w:sz w:val="24"/>
          <w:szCs w:val="28"/>
        </w:rPr>
        <w:t xml:space="preserve">undergraduates and </w:t>
      </w:r>
      <w:r w:rsidRPr="001F2D33">
        <w:rPr>
          <w:rFonts w:ascii="Times New Roman" w:hAnsi="Times New Roman"/>
          <w:color w:val="000000" w:themeColor="text1"/>
          <w:sz w:val="24"/>
          <w:szCs w:val="28"/>
        </w:rPr>
        <w:t xml:space="preserve">postgraduates may </w:t>
      </w:r>
      <w:r w:rsidRPr="001F2D33">
        <w:rPr>
          <w:rFonts w:ascii="Times New Roman" w:hAnsi="Times New Roman" w:hint="eastAsia"/>
          <w:color w:val="000000" w:themeColor="text1"/>
          <w:sz w:val="24"/>
          <w:szCs w:val="28"/>
        </w:rPr>
        <w:t>be granted</w:t>
      </w:r>
      <w:r w:rsidRPr="001F2D33">
        <w:rPr>
          <w:rFonts w:ascii="Times New Roman" w:hAnsi="Times New Roman"/>
          <w:color w:val="000000" w:themeColor="text1"/>
          <w:sz w:val="24"/>
          <w:szCs w:val="28"/>
        </w:rPr>
        <w:t xml:space="preserve"> scholarships of up to </w:t>
      </w:r>
      <w:r w:rsidRPr="001F2D33">
        <w:rPr>
          <w:rFonts w:ascii="Times New Roman" w:hAnsi="Times New Roman" w:hint="eastAsia"/>
          <w:color w:val="000000" w:themeColor="text1"/>
          <w:sz w:val="24"/>
          <w:szCs w:val="28"/>
        </w:rPr>
        <w:t>￥</w:t>
      </w:r>
      <w:r w:rsidRPr="001F2D33">
        <w:rPr>
          <w:rFonts w:ascii="Times New Roman" w:hAnsi="Times New Roman"/>
          <w:color w:val="000000" w:themeColor="text1"/>
          <w:sz w:val="24"/>
          <w:szCs w:val="28"/>
        </w:rPr>
        <w:t>5,500</w:t>
      </w:r>
      <w:r w:rsidRPr="001F2D33">
        <w:rPr>
          <w:rFonts w:ascii="Times New Roman" w:hAnsi="Times New Roman" w:hint="eastAsia"/>
          <w:color w:val="000000" w:themeColor="text1"/>
          <w:sz w:val="24"/>
          <w:szCs w:val="28"/>
        </w:rPr>
        <w:t>,</w:t>
      </w:r>
      <w:r w:rsidRPr="001F2D33">
        <w:rPr>
          <w:rFonts w:ascii="Times New Roman" w:hAnsi="Times New Roman" w:hint="eastAsia"/>
          <w:color w:val="000000" w:themeColor="text1"/>
          <w:sz w:val="24"/>
          <w:szCs w:val="28"/>
        </w:rPr>
        <w:t>￥</w:t>
      </w:r>
      <w:r w:rsidRPr="001F2D33">
        <w:rPr>
          <w:rFonts w:ascii="Times New Roman" w:hAnsi="Times New Roman" w:hint="eastAsia"/>
          <w:color w:val="000000" w:themeColor="text1"/>
          <w:sz w:val="24"/>
          <w:szCs w:val="28"/>
        </w:rPr>
        <w:t>9</w:t>
      </w:r>
      <w:r w:rsidR="001A51C4" w:rsidRPr="001F2D33">
        <w:rPr>
          <w:rFonts w:ascii="Times New Roman" w:hAnsi="Times New Roman"/>
          <w:color w:val="000000" w:themeColor="text1"/>
          <w:sz w:val="24"/>
          <w:szCs w:val="28"/>
        </w:rPr>
        <w:t>,</w:t>
      </w:r>
      <w:r w:rsidRPr="001F2D33">
        <w:rPr>
          <w:rFonts w:ascii="Times New Roman" w:hAnsi="Times New Roman" w:hint="eastAsia"/>
          <w:color w:val="000000" w:themeColor="text1"/>
          <w:sz w:val="24"/>
          <w:szCs w:val="28"/>
        </w:rPr>
        <w:t xml:space="preserve">000 </w:t>
      </w:r>
      <w:r w:rsidRPr="001F2D33">
        <w:rPr>
          <w:rFonts w:ascii="Times New Roman" w:hAnsi="Times New Roman"/>
          <w:color w:val="000000" w:themeColor="text1"/>
          <w:sz w:val="24"/>
          <w:szCs w:val="28"/>
        </w:rPr>
        <w:t xml:space="preserve">and </w:t>
      </w:r>
      <w:r w:rsidRPr="001F2D33">
        <w:rPr>
          <w:rFonts w:ascii="Times New Roman" w:hAnsi="Times New Roman" w:hint="eastAsia"/>
          <w:color w:val="000000" w:themeColor="text1"/>
          <w:sz w:val="24"/>
          <w:szCs w:val="28"/>
        </w:rPr>
        <w:t>￥</w:t>
      </w:r>
      <w:r w:rsidRPr="001F2D33">
        <w:rPr>
          <w:rFonts w:ascii="Times New Roman" w:hAnsi="Times New Roman"/>
          <w:color w:val="000000" w:themeColor="text1"/>
          <w:sz w:val="24"/>
          <w:szCs w:val="28"/>
        </w:rPr>
        <w:t>16,800 respectively.</w:t>
      </w:r>
    </w:p>
    <w:p w:rsidR="00315DA8" w:rsidRPr="001F2D33" w:rsidRDefault="00265DB3">
      <w:pPr>
        <w:pStyle w:val="Style1"/>
        <w:spacing w:after="0" w:line="240" w:lineRule="auto"/>
        <w:ind w:firstLineChars="0" w:firstLine="0"/>
        <w:rPr>
          <w:rFonts w:ascii="Times New Roman" w:eastAsia="华文楷体" w:hAnsi="Times New Roman"/>
          <w:b/>
          <w:bCs/>
          <w:color w:val="000000" w:themeColor="text1"/>
          <w:sz w:val="30"/>
          <w:szCs w:val="30"/>
        </w:rPr>
      </w:pPr>
      <w:r w:rsidRPr="001F2D33">
        <w:rPr>
          <w:rFonts w:ascii="Times New Roman" w:hAnsi="Times New Roman"/>
          <w:b/>
          <w:bCs/>
          <w:color w:val="000000" w:themeColor="text1"/>
          <w:sz w:val="30"/>
          <w:szCs w:val="30"/>
        </w:rPr>
        <w:t>VII.</w:t>
      </w:r>
      <w:r w:rsidRPr="001F2D33">
        <w:rPr>
          <w:rFonts w:ascii="Times New Roman" w:hAnsi="Times New Roman"/>
          <w:b/>
          <w:bCs/>
          <w:color w:val="000000" w:themeColor="text1"/>
          <w:sz w:val="30"/>
          <w:szCs w:val="30"/>
        </w:rPr>
        <w:tab/>
        <w:t>Contacts</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Address: HUTB International Exchange and Cooperation Ofﬁce, No. 569 Yuelu Avenue, Yuelu District, Changsha City, Hunan Province, P. R. China</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Zip code: 410205</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Tel: 0731-88650660</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8"/>
        </w:rPr>
      </w:pPr>
      <w:r w:rsidRPr="001F2D33">
        <w:rPr>
          <w:rFonts w:ascii="Times New Roman" w:hAnsi="Times New Roman"/>
          <w:color w:val="000000" w:themeColor="text1"/>
          <w:sz w:val="24"/>
          <w:szCs w:val="28"/>
        </w:rPr>
        <w:t>E-mail: gjjl@hutb.edu.cn</w:t>
      </w:r>
    </w:p>
    <w:p w:rsidR="00315DA8" w:rsidRPr="001F2D33" w:rsidRDefault="00265DB3">
      <w:pPr>
        <w:spacing w:line="440" w:lineRule="exact"/>
        <w:ind w:firstLineChars="200" w:firstLine="480"/>
        <w:rPr>
          <w:rFonts w:ascii="Times New Roman" w:eastAsia="华文楷体" w:hAnsi="Times New Roman" w:cs="Times New Roman"/>
          <w:color w:val="000000" w:themeColor="text1"/>
          <w:sz w:val="24"/>
          <w:szCs w:val="24"/>
        </w:rPr>
      </w:pPr>
      <w:r w:rsidRPr="001F2D33">
        <w:rPr>
          <w:rFonts w:ascii="Times New Roman" w:hAnsi="Times New Roman" w:cs="Times New Roman"/>
          <w:color w:val="000000" w:themeColor="text1"/>
          <w:sz w:val="24"/>
          <w:szCs w:val="24"/>
        </w:rPr>
        <w:t>Website: https://ev.hutb.edu.cn/p232/index.html</w:t>
      </w:r>
    </w:p>
    <w:bookmarkEnd w:id="0"/>
    <w:p w:rsidR="00315DA8" w:rsidRPr="001F2D33" w:rsidRDefault="00315DA8">
      <w:pPr>
        <w:rPr>
          <w:color w:val="000000" w:themeColor="text1"/>
        </w:rPr>
      </w:pPr>
    </w:p>
    <w:sectPr w:rsidR="00315DA8" w:rsidRPr="001F2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2B" w:rsidRDefault="00BE4D2B" w:rsidP="001A51C4">
      <w:r>
        <w:separator/>
      </w:r>
    </w:p>
  </w:endnote>
  <w:endnote w:type="continuationSeparator" w:id="0">
    <w:p w:rsidR="00BE4D2B" w:rsidRDefault="00BE4D2B" w:rsidP="001A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2B" w:rsidRDefault="00BE4D2B" w:rsidP="001A51C4">
      <w:r>
        <w:separator/>
      </w:r>
    </w:p>
  </w:footnote>
  <w:footnote w:type="continuationSeparator" w:id="0">
    <w:p w:rsidR="00BE4D2B" w:rsidRDefault="00BE4D2B" w:rsidP="001A5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1B439"/>
    <w:multiLevelType w:val="singleLevel"/>
    <w:tmpl w:val="41F1B439"/>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OTE4MmQyNWMxYTQ5MjQ3MzEwMDgyYWU5YThhZjcifQ=="/>
  </w:docVars>
  <w:rsids>
    <w:rsidRoot w:val="4CD776CD"/>
    <w:rsid w:val="000D0F31"/>
    <w:rsid w:val="0010662E"/>
    <w:rsid w:val="00113987"/>
    <w:rsid w:val="001615F9"/>
    <w:rsid w:val="001A51C4"/>
    <w:rsid w:val="001B2281"/>
    <w:rsid w:val="001D19F0"/>
    <w:rsid w:val="001E5C05"/>
    <w:rsid w:val="001F2D33"/>
    <w:rsid w:val="00265DB3"/>
    <w:rsid w:val="002A3754"/>
    <w:rsid w:val="002B6A7D"/>
    <w:rsid w:val="002D2479"/>
    <w:rsid w:val="002D6A6E"/>
    <w:rsid w:val="002F63C2"/>
    <w:rsid w:val="00315DA8"/>
    <w:rsid w:val="00321DCE"/>
    <w:rsid w:val="00336AB9"/>
    <w:rsid w:val="00356F39"/>
    <w:rsid w:val="00395CE3"/>
    <w:rsid w:val="003B1D4F"/>
    <w:rsid w:val="0045061C"/>
    <w:rsid w:val="004B1925"/>
    <w:rsid w:val="004C5403"/>
    <w:rsid w:val="005154FB"/>
    <w:rsid w:val="00525BBC"/>
    <w:rsid w:val="00662AE0"/>
    <w:rsid w:val="006C07A4"/>
    <w:rsid w:val="007946A0"/>
    <w:rsid w:val="008B755A"/>
    <w:rsid w:val="008F52B6"/>
    <w:rsid w:val="00A15AF7"/>
    <w:rsid w:val="00A56818"/>
    <w:rsid w:val="00A67288"/>
    <w:rsid w:val="00A75D30"/>
    <w:rsid w:val="00B36954"/>
    <w:rsid w:val="00B83110"/>
    <w:rsid w:val="00B9510B"/>
    <w:rsid w:val="00BE4D2B"/>
    <w:rsid w:val="00C15196"/>
    <w:rsid w:val="00C722AD"/>
    <w:rsid w:val="00CB4BE6"/>
    <w:rsid w:val="00CF4771"/>
    <w:rsid w:val="00DE214D"/>
    <w:rsid w:val="00E16540"/>
    <w:rsid w:val="00E910C8"/>
    <w:rsid w:val="00EA6D56"/>
    <w:rsid w:val="00F20158"/>
    <w:rsid w:val="00FB75B8"/>
    <w:rsid w:val="00FC26FB"/>
    <w:rsid w:val="05287F46"/>
    <w:rsid w:val="081A4BB6"/>
    <w:rsid w:val="143D576A"/>
    <w:rsid w:val="16351E52"/>
    <w:rsid w:val="17AB1B17"/>
    <w:rsid w:val="1CC06F94"/>
    <w:rsid w:val="27035D1A"/>
    <w:rsid w:val="27402404"/>
    <w:rsid w:val="2E772BB0"/>
    <w:rsid w:val="320504D2"/>
    <w:rsid w:val="34CE1050"/>
    <w:rsid w:val="3DBD6105"/>
    <w:rsid w:val="3F4B6AEF"/>
    <w:rsid w:val="486B6EDA"/>
    <w:rsid w:val="496B7101"/>
    <w:rsid w:val="4A8E1084"/>
    <w:rsid w:val="4CD776CD"/>
    <w:rsid w:val="50B30973"/>
    <w:rsid w:val="57652E30"/>
    <w:rsid w:val="611D6D37"/>
    <w:rsid w:val="68237DA5"/>
    <w:rsid w:val="68352BB8"/>
    <w:rsid w:val="68AB2E7A"/>
    <w:rsid w:val="7803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7CB411-149D-4AB3-A7D9-28293FF1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qFormat/>
    <w:rPr>
      <w:sz w:val="18"/>
      <w:szCs w:val="18"/>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Pr>
      <w:color w:val="0000FF"/>
      <w:u w:val="single"/>
    </w:rPr>
  </w:style>
  <w:style w:type="character" w:styleId="aa">
    <w:name w:val="annotation reference"/>
    <w:basedOn w:val="a0"/>
    <w:semiHidden/>
    <w:unhideWhenUsed/>
    <w:qFormat/>
    <w:rPr>
      <w:sz w:val="21"/>
      <w:szCs w:val="21"/>
    </w:rPr>
  </w:style>
  <w:style w:type="paragraph" w:customStyle="1" w:styleId="Style1">
    <w:name w:val="_Style 1"/>
    <w:basedOn w:val="a"/>
    <w:uiPriority w:val="34"/>
    <w:qFormat/>
    <w:pPr>
      <w:spacing w:after="240" w:line="300" w:lineRule="exact"/>
      <w:ind w:firstLineChars="200" w:firstLine="420"/>
    </w:pPr>
    <w:rPr>
      <w:rFonts w:ascii="Calibri" w:eastAsia="宋体" w:hAnsi="Calibri" w:cs="Times New Roman"/>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
    <w:name w:val="批注文字 Char"/>
    <w:basedOn w:val="a0"/>
    <w:link w:val="a3"/>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7"/>
    <w:semiHidden/>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texta2wa9">
    <w:name w:val="text_a2wa9"/>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award/7622976?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刘学谛</dc:creator>
  <cp:lastModifiedBy>单望佳</cp:lastModifiedBy>
  <cp:revision>2</cp:revision>
  <cp:lastPrinted>2023-05-15T02:19:00Z</cp:lastPrinted>
  <dcterms:created xsi:type="dcterms:W3CDTF">2024-07-09T01:52:00Z</dcterms:created>
  <dcterms:modified xsi:type="dcterms:W3CDTF">2024-07-09T01:52:00Z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5552F8285E364FDF825C31A7644F2641_13</vt:lpwstr>
  </property>
</Properties>
</file>