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outlineLvl w:val="0"/>
        <w:rPr>
          <w:rFonts w:ascii="黑体" w:hAnsi="黑体" w:eastAsia="黑体"/>
          <w:color w:val="000000" w:themeColor="text1"/>
          <w:sz w:val="40"/>
          <w:szCs w:val="40"/>
        </w:rPr>
      </w:pPr>
      <w:r>
        <w:rPr>
          <w:rFonts w:hint="eastAsia" w:ascii="黑体" w:hAnsi="黑体" w:eastAsia="黑体"/>
          <w:color w:val="000000" w:themeColor="text1"/>
          <w:sz w:val="40"/>
          <w:szCs w:val="40"/>
          <w:lang w:bidi="hi-IN"/>
        </w:rPr>
        <w:t>202</w:t>
      </w:r>
      <w:r>
        <w:rPr>
          <w:rFonts w:ascii="黑体" w:hAnsi="黑体" w:eastAsia="黑体"/>
          <w:color w:val="000000" w:themeColor="text1"/>
          <w:sz w:val="40"/>
          <w:szCs w:val="40"/>
          <w:lang w:bidi="hi-IN"/>
        </w:rPr>
        <w:t>3</w:t>
      </w:r>
      <w:r>
        <w:rPr>
          <w:rFonts w:hint="eastAsia" w:ascii="黑体" w:hAnsi="黑体" w:eastAsia="黑体"/>
          <w:color w:val="000000" w:themeColor="text1"/>
          <w:sz w:val="40"/>
          <w:szCs w:val="40"/>
        </w:rPr>
        <w:t>年保险硕士专业学位研究生入学考试</w:t>
      </w:r>
    </w:p>
    <w:p>
      <w:pPr>
        <w:spacing w:line="500" w:lineRule="exact"/>
        <w:jc w:val="center"/>
        <w:outlineLvl w:val="0"/>
        <w:rPr>
          <w:rFonts w:ascii="黑体" w:hAnsi="黑体" w:eastAsia="黑体"/>
          <w:color w:val="000000" w:themeColor="text1"/>
          <w:sz w:val="40"/>
          <w:szCs w:val="40"/>
        </w:rPr>
      </w:pPr>
      <w:r>
        <w:rPr>
          <w:rFonts w:hint="eastAsia" w:ascii="黑体" w:hAnsi="黑体" w:eastAsia="黑体"/>
          <w:color w:val="000000" w:themeColor="text1"/>
          <w:sz w:val="40"/>
          <w:szCs w:val="40"/>
        </w:rPr>
        <w:t>自命题考试大纲</w:t>
      </w:r>
    </w:p>
    <w:p>
      <w:pPr>
        <w:spacing w:line="400" w:lineRule="exact"/>
        <w:ind w:firstLine="482" w:firstLineChars="150"/>
        <w:jc w:val="center"/>
        <w:rPr>
          <w:rFonts w:ascii="仿宋" w:hAnsi="仿宋" w:eastAsia="仿宋"/>
          <w:b/>
          <w:color w:val="000000" w:themeColor="text1"/>
          <w:sz w:val="32"/>
          <w:szCs w:val="32"/>
        </w:rPr>
      </w:pPr>
    </w:p>
    <w:p>
      <w:pPr>
        <w:spacing w:line="500" w:lineRule="exact"/>
        <w:jc w:val="center"/>
        <w:rPr>
          <w:rFonts w:ascii="仿宋" w:hAnsi="仿宋" w:eastAsia="仿宋"/>
          <w:color w:val="000000" w:themeColor="text1"/>
          <w:sz w:val="24"/>
          <w:szCs w:val="24"/>
        </w:rPr>
      </w:pPr>
      <w:r>
        <w:rPr>
          <w:rFonts w:ascii="仿宋" w:hAnsi="仿宋" w:eastAsia="仿宋"/>
          <w:color w:val="000000" w:themeColor="text1"/>
          <w:sz w:val="24"/>
          <w:szCs w:val="24"/>
        </w:rPr>
        <w:t>考试科目代码：</w:t>
      </w:r>
      <w:r>
        <w:rPr>
          <w:rFonts w:hint="eastAsia" w:ascii="仿宋" w:hAnsi="仿宋" w:eastAsia="仿宋"/>
          <w:color w:val="000000" w:themeColor="text1"/>
          <w:sz w:val="24"/>
          <w:szCs w:val="24"/>
        </w:rPr>
        <w:t xml:space="preserve">F031   </w:t>
      </w:r>
      <w:r>
        <w:rPr>
          <w:rFonts w:ascii="仿宋" w:hAnsi="仿宋" w:eastAsia="仿宋"/>
          <w:color w:val="000000" w:themeColor="text1"/>
          <w:sz w:val="24"/>
          <w:szCs w:val="24"/>
        </w:rPr>
        <w:t xml:space="preserve">    考试科目名称： </w:t>
      </w:r>
      <w:r>
        <w:rPr>
          <w:rFonts w:hint="eastAsia" w:ascii="仿宋" w:hAnsi="仿宋" w:eastAsia="仿宋"/>
          <w:color w:val="000000" w:themeColor="text1"/>
          <w:sz w:val="24"/>
          <w:szCs w:val="24"/>
        </w:rPr>
        <w:t>人身保险与财产保险</w:t>
      </w:r>
    </w:p>
    <w:p>
      <w:pPr>
        <w:spacing w:line="400" w:lineRule="exact"/>
        <w:ind w:firstLine="643" w:firstLineChars="200"/>
        <w:rPr>
          <w:rFonts w:ascii="仿宋" w:hAnsi="仿宋" w:eastAsia="仿宋"/>
          <w:b/>
          <w:color w:val="000000" w:themeColor="text1"/>
          <w:sz w:val="32"/>
          <w:szCs w:val="32"/>
        </w:rPr>
      </w:pPr>
    </w:p>
    <w:p>
      <w:pPr>
        <w:spacing w:before="156" w:beforeLines="50" w:after="156" w:afterLines="50" w:line="500" w:lineRule="exact"/>
        <w:ind w:firstLine="551" w:firstLineChars="196"/>
        <w:outlineLvl w:val="0"/>
        <w:rPr>
          <w:rFonts w:ascii="仿宋" w:hAnsi="仿宋" w:eastAsia="仿宋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</w:rPr>
        <w:t>一、试卷结构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1、试卷成绩及考试时间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本试卷满分为150分，考试时间为120分钟。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2、答题方式：闭卷、笔试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3、试卷内容结构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人身保险学、财产保险学约各占75分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4、题型结构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名词解释题：6小题，每小题5分，共30分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简  答  题：5小题，每小题12分，共60分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论  述  题：3小题，每小题 20分，共60分</w:t>
      </w:r>
    </w:p>
    <w:p>
      <w:pPr>
        <w:spacing w:before="156" w:beforeLines="50" w:after="156" w:afterLines="50" w:line="500" w:lineRule="exact"/>
        <w:ind w:firstLine="551" w:firstLineChars="196"/>
        <w:outlineLvl w:val="0"/>
        <w:rPr>
          <w:rFonts w:ascii="仿宋" w:hAnsi="仿宋" w:eastAsia="仿宋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</w:rPr>
        <w:t>二、考试要求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“人身保险与财产保险”是2023年保险硕士专业学位研究生复试专业课程，包括《人身保险学》和《财产保险学》两部分内容。主要</w:t>
      </w:r>
      <w:r>
        <w:rPr>
          <w:rFonts w:ascii="仿宋_GB2312" w:hAnsi="Calibri" w:eastAsia="仿宋_GB2312"/>
          <w:kern w:val="0"/>
          <w:sz w:val="32"/>
          <w:szCs w:val="32"/>
        </w:rPr>
        <w:t>测试考生对</w:t>
      </w:r>
      <w:r>
        <w:rPr>
          <w:rFonts w:hint="eastAsia" w:ascii="仿宋_GB2312" w:hAnsi="Calibri" w:eastAsia="仿宋_GB2312"/>
          <w:kern w:val="0"/>
          <w:sz w:val="32"/>
          <w:szCs w:val="32"/>
        </w:rPr>
        <w:t>于人身保险学和财产保险学</w:t>
      </w:r>
      <w:r>
        <w:rPr>
          <w:rFonts w:ascii="仿宋_GB2312" w:hAnsi="Calibri" w:eastAsia="仿宋_GB2312"/>
          <w:kern w:val="0"/>
          <w:sz w:val="32"/>
          <w:szCs w:val="32"/>
        </w:rPr>
        <w:t>的基本概念、基础</w:t>
      </w:r>
      <w:r>
        <w:rPr>
          <w:rFonts w:hint="eastAsia" w:ascii="仿宋_GB2312" w:hAnsi="Calibri" w:eastAsia="仿宋_GB2312"/>
          <w:kern w:val="0"/>
          <w:sz w:val="32"/>
          <w:szCs w:val="32"/>
        </w:rPr>
        <w:t>理论</w:t>
      </w:r>
      <w:r>
        <w:rPr>
          <w:rFonts w:ascii="仿宋_GB2312" w:hAnsi="Calibri" w:eastAsia="仿宋_GB2312"/>
          <w:kern w:val="0"/>
          <w:sz w:val="32"/>
          <w:szCs w:val="32"/>
        </w:rPr>
        <w:t>的</w:t>
      </w:r>
      <w:r>
        <w:rPr>
          <w:rFonts w:hint="eastAsia" w:ascii="仿宋_GB2312" w:hAnsi="Calibri" w:eastAsia="仿宋_GB2312"/>
          <w:kern w:val="0"/>
          <w:sz w:val="32"/>
          <w:szCs w:val="32"/>
        </w:rPr>
        <w:t>掌握和运用能力</w:t>
      </w:r>
      <w:r>
        <w:rPr>
          <w:rFonts w:ascii="仿宋_GB2312" w:hAnsi="Calibri" w:eastAsia="仿宋_GB2312"/>
          <w:kern w:val="0"/>
          <w:sz w:val="32"/>
          <w:szCs w:val="32"/>
        </w:rPr>
        <w:t>。</w:t>
      </w:r>
    </w:p>
    <w:p>
      <w:pPr>
        <w:spacing w:line="500" w:lineRule="exact"/>
        <w:ind w:firstLine="480"/>
        <w:outlineLvl w:val="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:lang w:bidi="hi-IN"/>
        </w:rPr>
        <w:t>三、考试内容</w:t>
      </w:r>
      <w:bookmarkStart w:id="0" w:name="_GoBack"/>
      <w:bookmarkEnd w:id="0"/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第一部分　人身保险学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（一）人身保险原理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1、人身保险的性质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2、提供人寿保险的方法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3、人的生命价值理论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4、人身保险的特点与作用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（二）人身保险合同的基本法律原则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1、人身保险合同的基本要素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2、可保利益原则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3、最大诚信原则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4、人身保险合同的其他法律原则：共同灾难、自杀推定、受益人谋杀被保险人等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（三）人身保险合同条款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1、人身保险合同的组成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2、标准条款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3、受益人条款、债权人的权利和保险单转让条款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4、附加特约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（四）人寿保险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1、人寿保险的概念、特征和种类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2、定期寿险和终身寿险的定义、特点和种类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3、分红保险、变额寿险和万能寿险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4、我国现行的主要人寿保险条款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（五）健康保险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1、健康保险的概念、基本内容和特征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2、我国现行的主要健康保险（重大疾病保险、医疗保险和住院医疗保险等）条款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（六）人身意外伤害保险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1、意外伤害和人身意外伤害保险的概念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2、人身意外伤害保险的特征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3、人身意外伤害保险的分类情况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4、人身意外伤害保险的承保项目、保险责任及给付方式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5、我国现行的主要人身意外伤害保险条款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（七）人身保险的核保和理赔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1、人身保险核保、理赔的概念与意义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2、人身保险核保、理赔的程序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3、人身保险业务核保的内容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4、人身保险理赔应遵循的原则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第二部分　财产保险学</w:t>
      </w:r>
    </w:p>
    <w:p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 xml:space="preserve">    （一）财产保险导论</w:t>
      </w:r>
    </w:p>
    <w:p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 xml:space="preserve">    1、财产保险的概念与特征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2、财产保险的职能与作用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3、财产保险商品的形态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4、财产保险的产生与发展</w:t>
      </w:r>
    </w:p>
    <w:p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（二）财产保险合同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1、财产保险合同的特点与分类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2、财产保险合同的基本要素和基本原则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3、财产保险合同的订立、变更、转让、无效和终止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4、财产保险合同的解释原则和争议处理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（三）财产保险的数理基础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1、财产保险费率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2、财产保险责任准备金的提存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3、财产保险的财务稳定性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（四）财产损失保险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1、火灾保险的概念、特征及内容（包括企业财产保险、营业中断保险与家庭财产保险）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2、运输工具保险的概念、特征及内容（包括机动车保险、船舶保险与飞机保险）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3、货物运输保险的概念、特征及内容（包括海上货物运输保险与国内货物运输保险）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（五）责任保险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1、责任保险的特征与基本内容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2、公共责任保险的主要内容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3、产品责任保险的主要内容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4、雇主责任保险的主要内容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5、职业责任保险的主要内容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（六）信用保险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1、信用保险概念及特征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2、国内信用保险的主要内容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3、出口信用保险的主要内容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4、投资保险的主要内容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（七）农业保险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1、农业保险概念及特征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2、农业保险的主要内容</w:t>
      </w:r>
    </w:p>
    <w:p>
      <w:pPr>
        <w:rPr>
          <w:rFonts w:ascii="仿宋" w:hAnsi="仿宋" w:eastAsia="仿宋"/>
          <w:color w:val="000000" w:themeColor="text1"/>
          <w:sz w:val="28"/>
          <w:szCs w:val="28"/>
        </w:rPr>
      </w:pPr>
    </w:p>
    <w:sectPr>
      <w:headerReference r:id="rId5" w:type="default"/>
      <w:footerReference r:id="rId6" w:type="default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  <w:tabs>
        <w:tab w:val="center" w:pos="4153"/>
        <w:tab w:val="right" w:pos="8306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tabs>
        <w:tab w:val="center" w:pos="4153"/>
        <w:tab w:val="right" w:pos="8306"/>
      </w:tabs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tabs>
        <w:tab w:val="center" w:pos="4153"/>
        <w:tab w:val="right" w:pos="8306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MDQzZWY0MTQ4MzkxOTU2MzAyMTY3YmM5ZDk3MjkyMDAifQ=="/>
  </w:docVars>
  <w:rsids>
    <w:rsidRoot w:val="00786A0B"/>
    <w:rsid w:val="00056E7C"/>
    <w:rsid w:val="000575FC"/>
    <w:rsid w:val="000A6AE8"/>
    <w:rsid w:val="000C4E0C"/>
    <w:rsid w:val="000D1FC6"/>
    <w:rsid w:val="00134C7B"/>
    <w:rsid w:val="001E1433"/>
    <w:rsid w:val="00312442"/>
    <w:rsid w:val="00385A3F"/>
    <w:rsid w:val="003D240D"/>
    <w:rsid w:val="00433E17"/>
    <w:rsid w:val="004E392B"/>
    <w:rsid w:val="00505152"/>
    <w:rsid w:val="00517EEF"/>
    <w:rsid w:val="005401DD"/>
    <w:rsid w:val="00630A79"/>
    <w:rsid w:val="00652DCA"/>
    <w:rsid w:val="00672F28"/>
    <w:rsid w:val="006C1FFA"/>
    <w:rsid w:val="006D66BA"/>
    <w:rsid w:val="006E7A5D"/>
    <w:rsid w:val="00710AEA"/>
    <w:rsid w:val="00757C2B"/>
    <w:rsid w:val="0077025E"/>
    <w:rsid w:val="007748B5"/>
    <w:rsid w:val="007753CE"/>
    <w:rsid w:val="00786A0B"/>
    <w:rsid w:val="007A3301"/>
    <w:rsid w:val="007C23F8"/>
    <w:rsid w:val="00882245"/>
    <w:rsid w:val="00896B74"/>
    <w:rsid w:val="008A17DF"/>
    <w:rsid w:val="00986053"/>
    <w:rsid w:val="00A166DB"/>
    <w:rsid w:val="00B00F17"/>
    <w:rsid w:val="00B40DC9"/>
    <w:rsid w:val="00B45D98"/>
    <w:rsid w:val="00BF64F7"/>
    <w:rsid w:val="00C648C5"/>
    <w:rsid w:val="00D20634"/>
    <w:rsid w:val="00D330EA"/>
    <w:rsid w:val="00D60BD9"/>
    <w:rsid w:val="00DA530E"/>
    <w:rsid w:val="00DC3499"/>
    <w:rsid w:val="00E43A2D"/>
    <w:rsid w:val="00EC36C6"/>
    <w:rsid w:val="00F22F52"/>
    <w:rsid w:val="00F25950"/>
    <w:rsid w:val="00FC14A3"/>
    <w:rsid w:val="33EF15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320"/>
        <w:tab w:val="right" w:pos="8640"/>
      </w:tabs>
    </w:pPr>
  </w:style>
  <w:style w:type="paragraph" w:styleId="3">
    <w:name w:val="header"/>
    <w:basedOn w:val="1"/>
    <w:link w:val="7"/>
    <w:unhideWhenUsed/>
    <w:uiPriority w:val="0"/>
    <w:pPr>
      <w:tabs>
        <w:tab w:val="center" w:pos="4320"/>
        <w:tab w:val="right" w:pos="8640"/>
      </w:tabs>
    </w:pPr>
  </w:style>
  <w:style w:type="character" w:styleId="6">
    <w:name w:val="page number"/>
    <w:basedOn w:val="5"/>
    <w:uiPriority w:val="0"/>
  </w:style>
  <w:style w:type="character" w:customStyle="1" w:styleId="7">
    <w:name w:val="Header Char"/>
    <w:basedOn w:val="5"/>
    <w:link w:val="3"/>
    <w:semiHidden/>
    <w:uiPriority w:val="99"/>
  </w:style>
  <w:style w:type="character" w:customStyle="1" w:styleId="8">
    <w:name w:val="Footer Char"/>
    <w:basedOn w:val="5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1257</Words>
  <Characters>1276</Characters>
  <Lines>10</Lines>
  <Paragraphs>2</Paragraphs>
  <TotalTime>61</TotalTime>
  <ScaleCrop>false</ScaleCrop>
  <LinksUpToDate>false</LinksUpToDate>
  <CharactersWithSpaces>1303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2021-09-05T08:32:00Z</dcterms:created>
  <dc:creator>xiliang130@126.com</dc:creator>
  <cp:lastModifiedBy>杨</cp:lastModifiedBy>
  <dcterms:modified xsi:type="dcterms:W3CDTF">2022-04-26T00:42:03Z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E43F4B99C2A342CF82132365C3625572</vt:lpwstr>
  </property>
</Properties>
</file>